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F1" w:rsidRPr="004C0EBC" w:rsidRDefault="00E004F1" w:rsidP="00761B29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4C0EBC">
        <w:rPr>
          <w:rFonts w:ascii="黑体" w:eastAsia="黑体" w:hAnsi="黑体" w:hint="eastAsia"/>
          <w:b/>
          <w:sz w:val="32"/>
          <w:szCs w:val="32"/>
        </w:rPr>
        <w:t>金融风险管理——量化投资视角</w:t>
      </w:r>
    </w:p>
    <w:p w:rsidR="00E004F1" w:rsidRPr="00761B29" w:rsidRDefault="00E004F1" w:rsidP="00761B29">
      <w:pPr>
        <w:adjustRightInd w:val="0"/>
        <w:snapToGrid w:val="0"/>
        <w:spacing w:line="360" w:lineRule="auto"/>
        <w:jc w:val="center"/>
        <w:rPr>
          <w:rFonts w:ascii="Times New Roman" w:eastAsia="华文仿宋" w:hAnsi="Times New Roman"/>
          <w:b/>
          <w:sz w:val="28"/>
          <w:szCs w:val="28"/>
        </w:rPr>
      </w:pPr>
      <w:r>
        <w:rPr>
          <w:rFonts w:ascii="Times New Roman" w:eastAsia="华文仿宋" w:hAnsi="Times New Roman" w:hint="eastAsia"/>
          <w:b/>
          <w:sz w:val="28"/>
          <w:szCs w:val="28"/>
        </w:rPr>
        <w:t xml:space="preserve">Financial </w:t>
      </w:r>
      <w:r w:rsidRPr="00180FBF">
        <w:rPr>
          <w:rFonts w:ascii="Times New Roman" w:eastAsia="华文仿宋" w:hAnsi="Times New Roman"/>
          <w:b/>
          <w:sz w:val="28"/>
          <w:szCs w:val="28"/>
        </w:rPr>
        <w:t xml:space="preserve">Risk </w:t>
      </w:r>
      <w:r>
        <w:rPr>
          <w:rFonts w:ascii="Times New Roman" w:eastAsia="华文仿宋" w:hAnsi="Times New Roman" w:hint="eastAsia"/>
          <w:b/>
          <w:sz w:val="28"/>
          <w:szCs w:val="28"/>
        </w:rPr>
        <w:t>Management</w:t>
      </w:r>
    </w:p>
    <w:p w:rsidR="00E004F1" w:rsidRPr="00985140" w:rsidRDefault="00E004F1" w:rsidP="00E004F1">
      <w:pPr>
        <w:jc w:val="center"/>
        <w:rPr>
          <w:sz w:val="24"/>
          <w:szCs w:val="24"/>
        </w:rPr>
      </w:pPr>
      <w:r w:rsidRPr="00985140">
        <w:rPr>
          <w:rFonts w:hint="eastAsia"/>
          <w:sz w:val="24"/>
          <w:szCs w:val="24"/>
        </w:rPr>
        <w:t>陈创练</w:t>
      </w:r>
    </w:p>
    <w:p w:rsidR="00E004F1" w:rsidRPr="00180FBF" w:rsidRDefault="00E004F1" w:rsidP="00E004F1">
      <w:pPr>
        <w:ind w:firstLineChars="200" w:firstLine="420"/>
        <w:rPr>
          <w:szCs w:val="21"/>
        </w:rPr>
      </w:pPr>
      <w:r w:rsidRPr="00180FBF">
        <w:rPr>
          <w:szCs w:val="21"/>
        </w:rPr>
        <w:t xml:space="preserve"> </w:t>
      </w:r>
    </w:p>
    <w:p w:rsidR="00E004F1" w:rsidRDefault="00E004F1" w:rsidP="00E004F1">
      <w:pPr>
        <w:widowControl/>
        <w:adjustRightInd w:val="0"/>
        <w:snapToGrid w:val="0"/>
        <w:spacing w:beforeLines="50" w:before="156" w:line="360" w:lineRule="auto"/>
        <w:jc w:val="left"/>
        <w:rPr>
          <w:rFonts w:ascii="黑体" w:eastAsia="黑体" w:hAnsi="黑体"/>
          <w:b/>
          <w:color w:val="000000"/>
          <w:szCs w:val="21"/>
        </w:rPr>
      </w:pPr>
      <w:r>
        <w:rPr>
          <w:rFonts w:ascii="黑体" w:eastAsia="黑体" w:hAnsi="黑体" w:hint="eastAsia"/>
          <w:b/>
          <w:color w:val="000000"/>
          <w:szCs w:val="21"/>
        </w:rPr>
        <w:t>一、课程介绍</w:t>
      </w:r>
    </w:p>
    <w:p w:rsidR="00AF08DE" w:rsidRPr="00A26C57" w:rsidRDefault="00AF08DE" w:rsidP="00A26C57">
      <w:pPr>
        <w:widowControl/>
        <w:adjustRightInd w:val="0"/>
        <w:snapToGrid w:val="0"/>
        <w:spacing w:line="360" w:lineRule="auto"/>
        <w:ind w:firstLineChars="200" w:firstLine="420"/>
        <w:rPr>
          <w:rFonts w:ascii="Segoe UI" w:hAnsi="Segoe UI" w:cs="Segoe UI"/>
          <w:color w:val="222222"/>
          <w:szCs w:val="21"/>
          <w:shd w:val="clear" w:color="auto" w:fill="FFFFFF"/>
        </w:rPr>
      </w:pP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讲解在证券投资过程中的有关金融风险管理的理论与技术，结合现代软件编程技术，采用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“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三位一体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”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的知识结构与教学理念向同学们详尽介绍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“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金融理论知识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——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软件编程实现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——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投资风险控制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”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的有关内容。向同学们介绍风险管理的有关知识与测度技术方法，重点阐述在证券投资过程中的有关风险测度、风险对冲与风险管理，并讲解市场风险、</w:t>
      </w:r>
      <w:r w:rsidR="00274CA0" w:rsidRPr="00C51520">
        <w:rPr>
          <w:rFonts w:ascii="Segoe UI" w:hAnsi="Segoe UI" w:cs="Segoe UI"/>
          <w:color w:val="222222"/>
          <w:szCs w:val="21"/>
          <w:shd w:val="clear" w:color="auto" w:fill="FFFFFF"/>
        </w:rPr>
        <w:fldChar w:fldCharType="begin"/>
      </w:r>
      <w:r w:rsidR="00274CA0" w:rsidRPr="00C51520">
        <w:rPr>
          <w:rFonts w:ascii="Segoe UI" w:hAnsi="Segoe UI" w:cs="Segoe UI"/>
          <w:color w:val="222222"/>
          <w:szCs w:val="21"/>
          <w:shd w:val="clear" w:color="auto" w:fill="FFFFFF"/>
        </w:rPr>
        <w:instrText xml:space="preserve"> HYPERLINK "http://www.chenchuanglian.cn/wp-content/uploads/2023/02/</w:instrText>
      </w:r>
      <w:r w:rsidR="00274CA0" w:rsidRPr="00C51520">
        <w:rPr>
          <w:rFonts w:ascii="Segoe UI" w:hAnsi="Segoe UI" w:cs="Segoe UI"/>
          <w:color w:val="222222"/>
          <w:szCs w:val="21"/>
          <w:shd w:val="clear" w:color="auto" w:fill="FFFFFF"/>
        </w:rPr>
        <w:instrText>信用、操作、流动性风险</w:instrText>
      </w:r>
      <w:r w:rsidR="00274CA0" w:rsidRPr="00C51520">
        <w:rPr>
          <w:rFonts w:ascii="Segoe UI" w:hAnsi="Segoe UI" w:cs="Segoe UI"/>
          <w:color w:val="222222"/>
          <w:szCs w:val="21"/>
          <w:shd w:val="clear" w:color="auto" w:fill="FFFFFF"/>
        </w:rPr>
        <w:instrText xml:space="preserve">.pdf" </w:instrText>
      </w:r>
      <w:r w:rsidR="00274CA0" w:rsidRPr="00C51520">
        <w:rPr>
          <w:rFonts w:ascii="Segoe UI" w:hAnsi="Segoe UI" w:cs="Segoe UI"/>
          <w:color w:val="222222"/>
          <w:szCs w:val="21"/>
          <w:shd w:val="clear" w:color="auto" w:fill="FFFFFF"/>
        </w:rPr>
        <w:fldChar w:fldCharType="separate"/>
      </w:r>
      <w:r w:rsidR="00F91973" w:rsidRPr="00C51520">
        <w:rPr>
          <w:rFonts w:ascii="Segoe UI" w:hAnsi="Segoe UI" w:cs="Segoe UI"/>
          <w:color w:val="222222"/>
          <w:szCs w:val="21"/>
          <w:shd w:val="clear" w:color="auto" w:fill="FFFFFF"/>
        </w:rPr>
        <w:t>信用风险、操作风险、流动性风险</w:t>
      </w:r>
      <w:r w:rsidR="00274CA0" w:rsidRPr="00C51520">
        <w:rPr>
          <w:rFonts w:ascii="Segoe UI" w:hAnsi="Segoe UI" w:cs="Segoe UI"/>
          <w:color w:val="222222"/>
          <w:szCs w:val="21"/>
          <w:shd w:val="clear" w:color="auto" w:fill="FFFFFF"/>
        </w:rPr>
        <w:fldChar w:fldCharType="end"/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、模型风险等有关金融风险管理的理论、技术与方法。上述有关内容均采用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Python</w:t>
      </w:r>
      <w:r w:rsidRPr="00AF08DE">
        <w:rPr>
          <w:rFonts w:ascii="Segoe UI" w:hAnsi="Segoe UI" w:cs="Segoe UI"/>
          <w:color w:val="222222"/>
          <w:szCs w:val="21"/>
          <w:shd w:val="clear" w:color="auto" w:fill="FFFFFF"/>
        </w:rPr>
        <w:t>软件实现风险估计、风险对冲和交易套利，让学生掌握金融市场证券投资过程中的有关风险管理知识与技术。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77"/>
        <w:gridCol w:w="2275"/>
        <w:gridCol w:w="1834"/>
        <w:gridCol w:w="2625"/>
      </w:tblGrid>
      <w:tr w:rsidR="00E004F1" w:rsidTr="00CC75FC">
        <w:trPr>
          <w:trHeight w:val="443"/>
          <w:jc w:val="center"/>
        </w:trPr>
        <w:tc>
          <w:tcPr>
            <w:tcW w:w="1477" w:type="dxa"/>
          </w:tcPr>
          <w:p w:rsidR="00E004F1" w:rsidRDefault="00E004F1" w:rsidP="001B0009">
            <w:pPr>
              <w:adjustRightInd w:val="0"/>
              <w:snapToGrid w:val="0"/>
              <w:spacing w:line="360" w:lineRule="auto"/>
            </w:pPr>
            <w:r>
              <w:t>课程名称：</w:t>
            </w:r>
            <w:r>
              <w:t xml:space="preserve"> </w:t>
            </w:r>
          </w:p>
        </w:tc>
        <w:tc>
          <w:tcPr>
            <w:tcW w:w="2275" w:type="dxa"/>
          </w:tcPr>
          <w:p w:rsidR="00E004F1" w:rsidRPr="003D0E5C" w:rsidRDefault="00E004F1" w:rsidP="00CC75FC">
            <w:pPr>
              <w:adjustRightInd w:val="0"/>
              <w:snapToGrid w:val="0"/>
              <w:spacing w:line="360" w:lineRule="auto"/>
              <w:jc w:val="center"/>
            </w:pPr>
            <w:r>
              <w:t>金融风险管理</w:t>
            </w:r>
          </w:p>
        </w:tc>
        <w:tc>
          <w:tcPr>
            <w:tcW w:w="1834" w:type="dxa"/>
          </w:tcPr>
          <w:p w:rsidR="00E004F1" w:rsidRDefault="001B0009" w:rsidP="00CC75FC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 xml:space="preserve">  </w:t>
            </w:r>
            <w:r w:rsidR="00E004F1">
              <w:t>学分</w:t>
            </w:r>
            <w:r w:rsidR="00E004F1">
              <w:t>/</w:t>
            </w:r>
            <w:r w:rsidR="00E004F1">
              <w:t>学时</w:t>
            </w:r>
            <w:r w:rsidR="00E004F1">
              <w:t>:</w:t>
            </w:r>
          </w:p>
        </w:tc>
        <w:tc>
          <w:tcPr>
            <w:tcW w:w="2625" w:type="dxa"/>
          </w:tcPr>
          <w:p w:rsidR="00E004F1" w:rsidRDefault="00E004F1" w:rsidP="00CC75FC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>/54</w:t>
            </w:r>
          </w:p>
        </w:tc>
      </w:tr>
      <w:tr w:rsidR="00E004F1" w:rsidTr="00CC75FC">
        <w:trPr>
          <w:trHeight w:val="421"/>
          <w:jc w:val="center"/>
        </w:trPr>
        <w:tc>
          <w:tcPr>
            <w:tcW w:w="1477" w:type="dxa"/>
          </w:tcPr>
          <w:p w:rsidR="00E004F1" w:rsidRDefault="00E004F1" w:rsidP="001B0009">
            <w:pPr>
              <w:adjustRightInd w:val="0"/>
              <w:snapToGrid w:val="0"/>
              <w:spacing w:line="360" w:lineRule="auto"/>
            </w:pPr>
            <w:r>
              <w:t>课程类别</w:t>
            </w:r>
            <w:r>
              <w:t>:</w:t>
            </w:r>
          </w:p>
        </w:tc>
        <w:tc>
          <w:tcPr>
            <w:tcW w:w="2275" w:type="dxa"/>
          </w:tcPr>
          <w:p w:rsidR="00E004F1" w:rsidRDefault="00E004F1" w:rsidP="00AF08DE">
            <w:pPr>
              <w:adjustRightInd w:val="0"/>
              <w:snapToGrid w:val="0"/>
              <w:spacing w:line="360" w:lineRule="auto"/>
              <w:jc w:val="center"/>
            </w:pPr>
            <w:r>
              <w:t>专业</w:t>
            </w:r>
            <w:r w:rsidR="00F93EAF">
              <w:rPr>
                <w:rFonts w:hint="eastAsia"/>
              </w:rPr>
              <w:t>必修</w:t>
            </w:r>
            <w:r>
              <w:t>课</w:t>
            </w:r>
          </w:p>
        </w:tc>
        <w:tc>
          <w:tcPr>
            <w:tcW w:w="1834" w:type="dxa"/>
          </w:tcPr>
          <w:p w:rsidR="00E004F1" w:rsidRDefault="00E004F1" w:rsidP="001B0009">
            <w:pPr>
              <w:adjustRightInd w:val="0"/>
              <w:snapToGrid w:val="0"/>
              <w:spacing w:line="360" w:lineRule="auto"/>
              <w:ind w:firstLineChars="200" w:firstLine="420"/>
            </w:pPr>
          </w:p>
        </w:tc>
        <w:tc>
          <w:tcPr>
            <w:tcW w:w="2625" w:type="dxa"/>
          </w:tcPr>
          <w:p w:rsidR="00E004F1" w:rsidRDefault="00E004F1" w:rsidP="00CC75FC">
            <w:pPr>
              <w:adjustRightInd w:val="0"/>
              <w:snapToGrid w:val="0"/>
              <w:spacing w:line="360" w:lineRule="auto"/>
              <w:jc w:val="center"/>
            </w:pPr>
          </w:p>
        </w:tc>
      </w:tr>
    </w:tbl>
    <w:p w:rsidR="00AF08DE" w:rsidRDefault="00AF08DE" w:rsidP="00AF08DE">
      <w:pPr>
        <w:widowControl/>
        <w:adjustRightInd w:val="0"/>
        <w:snapToGrid w:val="0"/>
        <w:spacing w:line="360" w:lineRule="auto"/>
        <w:ind w:firstLineChars="200" w:firstLine="422"/>
        <w:jc w:val="left"/>
        <w:rPr>
          <w:rFonts w:ascii="Segoe UI" w:hAnsi="Segoe UI" w:cs="Segoe UI"/>
          <w:b/>
          <w:color w:val="222222"/>
          <w:szCs w:val="21"/>
          <w:shd w:val="clear" w:color="auto" w:fill="FFFFFF"/>
        </w:rPr>
      </w:pPr>
    </w:p>
    <w:p w:rsidR="00AF08DE" w:rsidRPr="00485B08" w:rsidRDefault="00AF08DE" w:rsidP="00485B08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/>
          <w:b/>
          <w:color w:val="000000"/>
          <w:szCs w:val="21"/>
        </w:rPr>
      </w:pPr>
      <w:r w:rsidRPr="00485B08">
        <w:rPr>
          <w:rFonts w:ascii="黑体" w:eastAsia="黑体" w:hAnsi="黑体" w:hint="eastAsia"/>
          <w:b/>
          <w:color w:val="000000"/>
          <w:szCs w:val="21"/>
        </w:rPr>
        <w:t>预备知识：</w:t>
      </w:r>
    </w:p>
    <w:p w:rsidR="00AF08DE" w:rsidRDefault="00AF08DE" w:rsidP="00E004F1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Segoe UI" w:hAnsi="Segoe UI" w:cs="Segoe UI"/>
          <w:color w:val="222222"/>
          <w:szCs w:val="21"/>
          <w:shd w:val="clear" w:color="auto" w:fill="FFFFFF"/>
        </w:rPr>
      </w:pP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金融工程、金融经济学、数理统计、线性代数、高等数学、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Python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编程基础。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 xml:space="preserve"> </w:t>
      </w:r>
    </w:p>
    <w:p w:rsidR="00AF08DE" w:rsidRPr="00485B08" w:rsidRDefault="00AF08DE" w:rsidP="00485B08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/>
          <w:b/>
          <w:color w:val="000000"/>
          <w:szCs w:val="21"/>
        </w:rPr>
      </w:pPr>
      <w:r w:rsidRPr="00485B08">
        <w:rPr>
          <w:rFonts w:ascii="黑体" w:eastAsia="黑体" w:hAnsi="黑体" w:hint="eastAsia"/>
          <w:b/>
          <w:color w:val="000000"/>
          <w:szCs w:val="21"/>
        </w:rPr>
        <w:t xml:space="preserve">参考教材： </w:t>
      </w:r>
    </w:p>
    <w:p w:rsidR="00AF08DE" w:rsidRDefault="00AF08DE" w:rsidP="00E004F1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Segoe UI" w:hAnsi="Segoe UI" w:cs="Segoe UI"/>
          <w:color w:val="222222"/>
          <w:szCs w:val="21"/>
          <w:shd w:val="clear" w:color="auto" w:fill="FFFFFF"/>
        </w:rPr>
      </w:pP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（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1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）陈创练，《</w:t>
      </w:r>
      <w:r w:rsidR="00A26C57">
        <w:rPr>
          <w:rFonts w:ascii="Segoe UI" w:hAnsi="Segoe UI" w:cs="Segoe UI" w:hint="eastAsia"/>
          <w:color w:val="222222"/>
          <w:szCs w:val="21"/>
          <w:shd w:val="clear" w:color="auto" w:fill="FFFFFF"/>
        </w:rPr>
        <w:t>量化投资学：资产配置与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风险管理》，</w:t>
      </w:r>
      <w:r w:rsidR="00A26C57">
        <w:rPr>
          <w:rFonts w:ascii="Segoe UI" w:hAnsi="Segoe UI" w:cs="Segoe UI" w:hint="eastAsia"/>
          <w:color w:val="222222"/>
          <w:szCs w:val="21"/>
          <w:shd w:val="clear" w:color="auto" w:fill="FFFFFF"/>
        </w:rPr>
        <w:t>暨南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大学出版社，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202</w:t>
      </w:r>
      <w:r w:rsidR="00A26C57">
        <w:rPr>
          <w:rFonts w:ascii="Segoe UI" w:hAnsi="Segoe UI" w:cs="Segoe UI" w:hint="eastAsia"/>
          <w:color w:val="222222"/>
          <w:szCs w:val="21"/>
          <w:shd w:val="clear" w:color="auto" w:fill="FFFFFF"/>
        </w:rPr>
        <w:t>2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年</w:t>
      </w:r>
      <w:r w:rsidR="00A26C57">
        <w:rPr>
          <w:rFonts w:ascii="Segoe UI" w:hAnsi="Segoe UI" w:cs="Segoe UI" w:hint="eastAsia"/>
          <w:color w:val="222222"/>
          <w:szCs w:val="21"/>
          <w:shd w:val="clear" w:color="auto" w:fill="FFFFFF"/>
        </w:rPr>
        <w:t>（</w:t>
      </w:r>
      <w:r w:rsidR="00A26C57">
        <w:rPr>
          <w:rFonts w:ascii="Segoe UI" w:hAnsi="Segoe UI" w:cs="Segoe UI" w:hint="eastAsia"/>
          <w:color w:val="222222"/>
          <w:szCs w:val="21"/>
          <w:shd w:val="clear" w:color="auto" w:fill="FFFFFF"/>
        </w:rPr>
        <w:t>2024</w:t>
      </w:r>
      <w:r w:rsidR="00A26C57">
        <w:rPr>
          <w:rFonts w:ascii="Segoe UI" w:hAnsi="Segoe UI" w:cs="Segoe UI" w:hint="eastAsia"/>
          <w:color w:val="222222"/>
          <w:szCs w:val="21"/>
          <w:shd w:val="clear" w:color="auto" w:fill="FFFFFF"/>
        </w:rPr>
        <w:t>年</w:t>
      </w:r>
      <w:r w:rsidR="00807655">
        <w:rPr>
          <w:rFonts w:ascii="Segoe UI" w:hAnsi="Segoe UI" w:cs="Segoe UI" w:hint="eastAsia"/>
          <w:color w:val="222222"/>
          <w:szCs w:val="21"/>
          <w:shd w:val="clear" w:color="auto" w:fill="FFFFFF"/>
        </w:rPr>
        <w:t>8</w:t>
      </w:r>
      <w:r w:rsidR="00807655">
        <w:rPr>
          <w:rFonts w:ascii="Segoe UI" w:hAnsi="Segoe UI" w:cs="Segoe UI" w:hint="eastAsia"/>
          <w:color w:val="222222"/>
          <w:szCs w:val="21"/>
          <w:shd w:val="clear" w:color="auto" w:fill="FFFFFF"/>
        </w:rPr>
        <w:t>月</w:t>
      </w:r>
      <w:r w:rsidR="00A26C57">
        <w:rPr>
          <w:rFonts w:ascii="Segoe UI" w:hAnsi="Segoe UI" w:cs="Segoe UI" w:hint="eastAsia"/>
          <w:color w:val="222222"/>
          <w:szCs w:val="21"/>
          <w:shd w:val="clear" w:color="auto" w:fill="FFFFFF"/>
        </w:rPr>
        <w:t>第</w:t>
      </w:r>
      <w:r w:rsidR="00A26C57">
        <w:rPr>
          <w:rFonts w:ascii="Segoe UI" w:hAnsi="Segoe UI" w:cs="Segoe UI" w:hint="eastAsia"/>
          <w:color w:val="222222"/>
          <w:szCs w:val="21"/>
          <w:shd w:val="clear" w:color="auto" w:fill="FFFFFF"/>
        </w:rPr>
        <w:t>2</w:t>
      </w:r>
      <w:r w:rsidR="00A26C57">
        <w:rPr>
          <w:rFonts w:ascii="Segoe UI" w:hAnsi="Segoe UI" w:cs="Segoe UI" w:hint="eastAsia"/>
          <w:color w:val="222222"/>
          <w:szCs w:val="21"/>
          <w:shd w:val="clear" w:color="auto" w:fill="FFFFFF"/>
        </w:rPr>
        <w:t>次印刷）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。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 xml:space="preserve"> </w:t>
      </w:r>
    </w:p>
    <w:p w:rsidR="00E004F1" w:rsidRDefault="00AF08DE" w:rsidP="00E004F1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Segoe UI" w:hAnsi="Segoe UI" w:cs="Segoe UI"/>
          <w:color w:val="222222"/>
          <w:szCs w:val="21"/>
          <w:shd w:val="clear" w:color="auto" w:fill="FFFFFF"/>
        </w:rPr>
      </w:pP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（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2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）约翰·赫尔，王勇译，《风险管理与金融机构》（第四版，或英文版本第五版），机械工业出版社，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2018</w:t>
      </w:r>
      <w:r w:rsidRPr="00AF08DE">
        <w:rPr>
          <w:rFonts w:ascii="Segoe UI" w:hAnsi="Segoe UI" w:cs="Segoe UI" w:hint="eastAsia"/>
          <w:color w:val="222222"/>
          <w:szCs w:val="21"/>
          <w:shd w:val="clear" w:color="auto" w:fill="FFFFFF"/>
        </w:rPr>
        <w:t>年。</w:t>
      </w:r>
    </w:p>
    <w:p w:rsidR="00AF08DE" w:rsidRPr="00AF08DE" w:rsidRDefault="00AF08DE" w:rsidP="00E004F1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Segoe UI" w:hAnsi="Segoe UI" w:cs="Segoe UI"/>
          <w:color w:val="222222"/>
          <w:szCs w:val="21"/>
          <w:shd w:val="clear" w:color="auto" w:fill="FFFFFF"/>
        </w:rPr>
      </w:pPr>
    </w:p>
    <w:p w:rsidR="00AF08DE" w:rsidRDefault="00AF08DE" w:rsidP="00AF08DE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/>
          <w:b/>
          <w:color w:val="000000"/>
          <w:szCs w:val="21"/>
        </w:rPr>
      </w:pPr>
      <w:r>
        <w:rPr>
          <w:rFonts w:ascii="黑体" w:eastAsia="黑体" w:hAnsi="黑体" w:hint="eastAsia"/>
          <w:b/>
          <w:color w:val="000000"/>
          <w:szCs w:val="21"/>
        </w:rPr>
        <w:t>二、</w:t>
      </w:r>
      <w:r w:rsidRPr="0071705E">
        <w:rPr>
          <w:rFonts w:ascii="黑体" w:eastAsia="黑体" w:hAnsi="黑体"/>
          <w:b/>
          <w:color w:val="000000"/>
          <w:szCs w:val="21"/>
        </w:rPr>
        <w:t>教学目标</w:t>
      </w:r>
      <w:bookmarkStart w:id="0" w:name="_GoBack"/>
      <w:bookmarkEnd w:id="0"/>
    </w:p>
    <w:p w:rsidR="00AF08DE" w:rsidRPr="00DA0CF6" w:rsidRDefault="00AF08DE" w:rsidP="00AF08DE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color w:val="000000"/>
          <w:szCs w:val="21"/>
        </w:rPr>
      </w:pPr>
      <w:r w:rsidRPr="00DA0CF6">
        <w:rPr>
          <w:rFonts w:hint="eastAsia"/>
          <w:color w:val="000000"/>
          <w:szCs w:val="21"/>
        </w:rPr>
        <w:t>（</w:t>
      </w:r>
      <w:r w:rsidRPr="00DA0CF6">
        <w:rPr>
          <w:rFonts w:hint="eastAsia"/>
          <w:color w:val="000000"/>
          <w:szCs w:val="21"/>
        </w:rPr>
        <w:t>1</w:t>
      </w:r>
      <w:r w:rsidRPr="00DA0CF6">
        <w:rPr>
          <w:rFonts w:hint="eastAsia"/>
          <w:color w:val="000000"/>
          <w:szCs w:val="21"/>
        </w:rPr>
        <w:t>）熟悉</w:t>
      </w:r>
      <w:r>
        <w:rPr>
          <w:rFonts w:hint="eastAsia"/>
          <w:color w:val="000000"/>
          <w:szCs w:val="21"/>
        </w:rPr>
        <w:t>量化投资过程中有关金融风险管理的</w:t>
      </w:r>
      <w:r w:rsidRPr="00DA0CF6">
        <w:rPr>
          <w:rFonts w:hint="eastAsia"/>
          <w:color w:val="000000"/>
          <w:szCs w:val="21"/>
        </w:rPr>
        <w:t>主要理论</w:t>
      </w:r>
      <w:r>
        <w:rPr>
          <w:rFonts w:hint="eastAsia"/>
          <w:color w:val="000000"/>
          <w:szCs w:val="21"/>
        </w:rPr>
        <w:t>与技术</w:t>
      </w:r>
      <w:r w:rsidRPr="00DA0CF6">
        <w:rPr>
          <w:rFonts w:hint="eastAsia"/>
          <w:color w:val="000000"/>
          <w:szCs w:val="21"/>
        </w:rPr>
        <w:t>。</w:t>
      </w:r>
    </w:p>
    <w:p w:rsidR="00AF08DE" w:rsidRDefault="00AF08DE" w:rsidP="00AF08DE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color w:val="000000"/>
          <w:szCs w:val="21"/>
        </w:rPr>
      </w:pPr>
      <w:r w:rsidRPr="00DA0CF6">
        <w:rPr>
          <w:rFonts w:hint="eastAsia"/>
          <w:color w:val="000000"/>
          <w:szCs w:val="21"/>
        </w:rPr>
        <w:t>（</w:t>
      </w:r>
      <w:r w:rsidRPr="00DA0CF6">
        <w:rPr>
          <w:rFonts w:hint="eastAsia"/>
          <w:color w:val="000000"/>
          <w:szCs w:val="21"/>
        </w:rPr>
        <w:t>2</w:t>
      </w:r>
      <w:r w:rsidRPr="00DA0CF6">
        <w:rPr>
          <w:rFonts w:hint="eastAsia"/>
          <w:color w:val="000000"/>
          <w:szCs w:val="21"/>
        </w:rPr>
        <w:t>）实操实盘检验</w:t>
      </w:r>
      <w:r>
        <w:rPr>
          <w:rFonts w:hint="eastAsia"/>
          <w:color w:val="000000"/>
          <w:szCs w:val="21"/>
        </w:rPr>
        <w:t>基于风险管理视角的量化投资策略</w:t>
      </w:r>
      <w:r w:rsidRPr="00DA0CF6">
        <w:rPr>
          <w:rFonts w:hint="eastAsia"/>
          <w:color w:val="000000"/>
          <w:szCs w:val="21"/>
        </w:rPr>
        <w:t>及软件应用。</w:t>
      </w:r>
    </w:p>
    <w:p w:rsidR="00E004F1" w:rsidRDefault="00E004F1" w:rsidP="00AF08DE">
      <w:pPr>
        <w:widowControl/>
        <w:adjustRightInd w:val="0"/>
        <w:snapToGrid w:val="0"/>
        <w:spacing w:line="360" w:lineRule="auto"/>
        <w:jc w:val="left"/>
        <w:rPr>
          <w:color w:val="000000"/>
          <w:szCs w:val="21"/>
        </w:rPr>
      </w:pPr>
    </w:p>
    <w:p w:rsidR="00E004F1" w:rsidRPr="0071705E" w:rsidRDefault="00E004F1" w:rsidP="00AF08DE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/>
          <w:b/>
          <w:color w:val="000000"/>
          <w:szCs w:val="21"/>
        </w:rPr>
      </w:pPr>
      <w:r>
        <w:rPr>
          <w:rFonts w:ascii="黑体" w:eastAsia="黑体" w:hAnsi="黑体" w:hint="eastAsia"/>
          <w:b/>
          <w:color w:val="000000"/>
          <w:szCs w:val="21"/>
        </w:rPr>
        <w:t>三、</w:t>
      </w:r>
      <w:r w:rsidRPr="0071705E">
        <w:rPr>
          <w:rFonts w:ascii="黑体" w:eastAsia="黑体" w:hAnsi="黑体"/>
          <w:b/>
          <w:color w:val="000000"/>
          <w:szCs w:val="21"/>
        </w:rPr>
        <w:t>考核方式</w:t>
      </w:r>
    </w:p>
    <w:p w:rsidR="00191D07" w:rsidRPr="00191D07" w:rsidRDefault="00AF08DE" w:rsidP="00191D07">
      <w:pPr>
        <w:adjustRightInd w:val="0"/>
        <w:snapToGrid w:val="0"/>
        <w:spacing w:line="360" w:lineRule="auto"/>
        <w:ind w:firstLineChars="199" w:firstLine="420"/>
      </w:pPr>
      <w:r>
        <w:rPr>
          <w:rFonts w:ascii="Times New Roman" w:eastAsia="黑体" w:hAnsi="Times New Roman" w:hint="eastAsia"/>
          <w:b/>
          <w:color w:val="000000" w:themeColor="text1"/>
        </w:rPr>
        <w:t>授课主页：</w:t>
      </w:r>
      <w:r w:rsidR="007E6833" w:rsidRPr="007E6833">
        <w:t>http://www.chenchuanglian.cn/?page_id=1972</w:t>
      </w:r>
    </w:p>
    <w:p w:rsidR="00C51520" w:rsidRPr="00761B29" w:rsidRDefault="00AF08DE" w:rsidP="00761B29">
      <w:pPr>
        <w:adjustRightInd w:val="0"/>
        <w:snapToGrid w:val="0"/>
        <w:spacing w:line="360" w:lineRule="auto"/>
        <w:ind w:firstLineChars="199" w:firstLine="420"/>
        <w:rPr>
          <w:rFonts w:ascii="Times New Roman" w:eastAsia="黑体" w:hAnsi="Times New Roman"/>
          <w:b/>
          <w:color w:val="000000" w:themeColor="text1"/>
        </w:rPr>
      </w:pPr>
      <w:r>
        <w:rPr>
          <w:rFonts w:ascii="Times New Roman" w:eastAsia="黑体" w:hAnsi="Times New Roman" w:hint="eastAsia"/>
          <w:b/>
          <w:color w:val="000000" w:themeColor="text1"/>
        </w:rPr>
        <w:t>软件</w:t>
      </w:r>
      <w:r>
        <w:rPr>
          <w:rFonts w:ascii="Times New Roman" w:eastAsia="黑体" w:hAnsi="Times New Roman" w:hint="eastAsia"/>
          <w:b/>
          <w:color w:val="000000" w:themeColor="text1"/>
        </w:rPr>
        <w:t>Python</w:t>
      </w:r>
      <w:r>
        <w:rPr>
          <w:rFonts w:ascii="Times New Roman" w:eastAsia="黑体" w:hAnsi="Times New Roman" w:hint="eastAsia"/>
          <w:b/>
          <w:color w:val="000000" w:themeColor="text1"/>
        </w:rPr>
        <w:t>：</w:t>
      </w:r>
      <w:r w:rsidRPr="003D2995">
        <w:t>https://www.python.org/</w:t>
      </w:r>
    </w:p>
    <w:p w:rsidR="00B46197" w:rsidRPr="00485B08" w:rsidRDefault="00AF08DE" w:rsidP="00B46197">
      <w:pPr>
        <w:widowControl/>
        <w:adjustRightInd w:val="0"/>
        <w:snapToGrid w:val="0"/>
        <w:spacing w:line="360" w:lineRule="auto"/>
        <w:ind w:firstLineChars="200" w:firstLine="422"/>
        <w:jc w:val="left"/>
        <w:rPr>
          <w:rFonts w:ascii="黑体" w:eastAsia="黑体" w:hAnsi="黑体"/>
          <w:color w:val="000000"/>
          <w:szCs w:val="21"/>
        </w:rPr>
      </w:pPr>
      <w:r w:rsidRPr="00485B08">
        <w:rPr>
          <w:rFonts w:ascii="黑体" w:eastAsia="黑体" w:hAnsi="黑体" w:hint="eastAsia"/>
          <w:b/>
          <w:bCs/>
          <w:color w:val="000000"/>
          <w:szCs w:val="21"/>
        </w:rPr>
        <w:t>（一）授课方式</w:t>
      </w:r>
    </w:p>
    <w:p w:rsidR="00525DAA" w:rsidRDefault="00AF08DE" w:rsidP="00B46197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color w:val="000000"/>
          <w:szCs w:val="21"/>
        </w:rPr>
      </w:pPr>
      <w:r w:rsidRPr="00AF08DE">
        <w:rPr>
          <w:color w:val="000000"/>
          <w:szCs w:val="21"/>
        </w:rPr>
        <w:t>采取</w:t>
      </w:r>
      <w:r w:rsidR="00525DAA">
        <w:rPr>
          <w:rFonts w:hint="eastAsia"/>
          <w:color w:val="000000"/>
          <w:szCs w:val="21"/>
        </w:rPr>
        <w:t>“</w:t>
      </w:r>
      <w:r w:rsidRPr="00AF08DE">
        <w:rPr>
          <w:color w:val="000000"/>
          <w:szCs w:val="21"/>
        </w:rPr>
        <w:t>线上</w:t>
      </w:r>
      <w:r w:rsidRPr="00AF08DE">
        <w:rPr>
          <w:color w:val="000000"/>
          <w:szCs w:val="21"/>
        </w:rPr>
        <w:t>+</w:t>
      </w:r>
      <w:r w:rsidRPr="00AF08DE">
        <w:rPr>
          <w:rFonts w:hint="eastAsia"/>
          <w:color w:val="000000"/>
          <w:szCs w:val="21"/>
        </w:rPr>
        <w:t>线下”混合式授课模式</w:t>
      </w:r>
    </w:p>
    <w:p w:rsidR="0095070D" w:rsidRDefault="0079331F" w:rsidP="00191D07">
      <w:pPr>
        <w:widowControl/>
        <w:adjustRightInd w:val="0"/>
        <w:snapToGrid w:val="0"/>
        <w:spacing w:line="360" w:lineRule="auto"/>
        <w:ind w:firstLineChars="200" w:firstLine="422"/>
        <w:jc w:val="left"/>
        <w:rPr>
          <w:color w:val="000000"/>
          <w:szCs w:val="21"/>
        </w:rPr>
      </w:pPr>
      <w:r w:rsidRPr="00E51D68">
        <w:rPr>
          <w:rFonts w:hint="eastAsia"/>
          <w:b/>
          <w:color w:val="0000FF"/>
          <w:szCs w:val="21"/>
        </w:rPr>
        <w:t>每周</w:t>
      </w:r>
      <w:r w:rsidR="00970960">
        <w:rPr>
          <w:rFonts w:hint="eastAsia"/>
          <w:b/>
          <w:color w:val="0000FF"/>
          <w:szCs w:val="21"/>
        </w:rPr>
        <w:t>二</w:t>
      </w:r>
      <w:r w:rsidR="00525DAA" w:rsidRPr="00E51D68">
        <w:rPr>
          <w:rFonts w:hint="eastAsia"/>
          <w:b/>
          <w:color w:val="0000FF"/>
          <w:szCs w:val="21"/>
        </w:rPr>
        <w:t>下午</w:t>
      </w:r>
      <w:r w:rsidR="00970960" w:rsidRPr="00E51D68">
        <w:rPr>
          <w:rFonts w:hint="eastAsia"/>
          <w:b/>
          <w:color w:val="0000FF"/>
          <w:szCs w:val="21"/>
        </w:rPr>
        <w:t>3</w:t>
      </w:r>
      <w:r w:rsidR="00970960">
        <w:rPr>
          <w:rFonts w:hint="eastAsia"/>
          <w:b/>
          <w:color w:val="0000FF"/>
          <w:szCs w:val="21"/>
        </w:rPr>
        <w:t>节</w:t>
      </w:r>
      <w:r w:rsidRPr="00E51D68">
        <w:rPr>
          <w:rFonts w:hint="eastAsia"/>
          <w:b/>
          <w:color w:val="0000FF"/>
          <w:szCs w:val="21"/>
        </w:rPr>
        <w:t>，共</w:t>
      </w:r>
      <w:r w:rsidRPr="00E51D68">
        <w:rPr>
          <w:rFonts w:hint="eastAsia"/>
          <w:b/>
          <w:color w:val="0000FF"/>
          <w:szCs w:val="21"/>
        </w:rPr>
        <w:t>1</w:t>
      </w:r>
      <w:r w:rsidR="00252EB3">
        <w:rPr>
          <w:rFonts w:hint="eastAsia"/>
          <w:b/>
          <w:color w:val="0000FF"/>
          <w:szCs w:val="21"/>
        </w:rPr>
        <w:t>6</w:t>
      </w:r>
      <w:r w:rsidRPr="00E51D68">
        <w:rPr>
          <w:rFonts w:hint="eastAsia"/>
          <w:b/>
          <w:color w:val="0000FF"/>
          <w:szCs w:val="21"/>
        </w:rPr>
        <w:t>周</w:t>
      </w:r>
      <w:r w:rsidR="0095070D">
        <w:rPr>
          <w:rFonts w:hint="eastAsia"/>
          <w:color w:val="000000"/>
          <w:szCs w:val="21"/>
        </w:rPr>
        <w:t>。</w:t>
      </w:r>
    </w:p>
    <w:p w:rsidR="00AF08DE" w:rsidRPr="009F1613" w:rsidRDefault="0095070D" w:rsidP="009F1613">
      <w:pPr>
        <w:widowControl/>
        <w:adjustRightInd w:val="0"/>
        <w:snapToGrid w:val="0"/>
        <w:spacing w:line="360" w:lineRule="auto"/>
        <w:ind w:firstLineChars="200" w:firstLine="422"/>
        <w:jc w:val="left"/>
        <w:rPr>
          <w:rFonts w:ascii="黑体" w:eastAsia="黑体" w:hAnsi="黑体"/>
          <w:b/>
          <w:bCs/>
          <w:color w:val="000000"/>
          <w:szCs w:val="21"/>
        </w:rPr>
      </w:pPr>
      <w:r w:rsidRPr="009F1613">
        <w:rPr>
          <w:rFonts w:ascii="黑体" w:eastAsia="黑体" w:hAnsi="黑体" w:hint="eastAsia"/>
          <w:b/>
          <w:bCs/>
          <w:color w:val="000000"/>
          <w:szCs w:val="21"/>
        </w:rPr>
        <w:lastRenderedPageBreak/>
        <w:t>线上</w:t>
      </w:r>
      <w:proofErr w:type="gramStart"/>
      <w:r w:rsidRPr="009F1613">
        <w:rPr>
          <w:rFonts w:ascii="黑体" w:eastAsia="黑体" w:hAnsi="黑体" w:hint="eastAsia"/>
          <w:b/>
          <w:bCs/>
          <w:color w:val="000000"/>
          <w:szCs w:val="21"/>
        </w:rPr>
        <w:t>教学</w:t>
      </w:r>
      <w:r w:rsidR="00AF08DE" w:rsidRPr="009F1613">
        <w:rPr>
          <w:rFonts w:ascii="黑体" w:eastAsia="黑体" w:hAnsi="黑体" w:hint="eastAsia"/>
          <w:b/>
          <w:bCs/>
          <w:color w:val="000000"/>
          <w:szCs w:val="21"/>
        </w:rPr>
        <w:t>慕课网站</w:t>
      </w:r>
      <w:proofErr w:type="gramEnd"/>
      <w:r w:rsidR="00AF08DE" w:rsidRPr="009F1613">
        <w:rPr>
          <w:rFonts w:ascii="黑体" w:eastAsia="黑体" w:hAnsi="黑体" w:hint="eastAsia"/>
          <w:b/>
          <w:bCs/>
          <w:color w:val="000000"/>
          <w:szCs w:val="21"/>
        </w:rPr>
        <w:t>：</w:t>
      </w:r>
    </w:p>
    <w:p w:rsidR="0095070D" w:rsidRPr="0095070D" w:rsidRDefault="0095070D" w:rsidP="00761B29">
      <w:pPr>
        <w:widowControl/>
        <w:shd w:val="clear" w:color="auto" w:fill="FFFFFF"/>
        <w:adjustRightInd w:val="0"/>
        <w:snapToGrid w:val="0"/>
        <w:spacing w:beforeLines="25" w:before="78" w:line="360" w:lineRule="auto"/>
        <w:textAlignment w:val="baseline"/>
        <w:rPr>
          <w:rStyle w:val="a6"/>
          <w:rFonts w:ascii="Georgia" w:hAnsi="Georgia"/>
          <w:iCs/>
          <w:szCs w:val="21"/>
        </w:rPr>
      </w:pPr>
      <w:r w:rsidRPr="0095070D">
        <w:rPr>
          <w:rFonts w:ascii="Georgia" w:hAnsi="Georgia"/>
          <w:color w:val="000000" w:themeColor="text1"/>
          <w:szCs w:val="21"/>
        </w:rPr>
        <w:t>中国大学</w:t>
      </w:r>
      <w:r w:rsidRPr="0095070D">
        <w:rPr>
          <w:rFonts w:ascii="Georgia" w:hAnsi="Georgia"/>
          <w:color w:val="000000" w:themeColor="text1"/>
          <w:szCs w:val="21"/>
        </w:rPr>
        <w:t>MOOC</w:t>
      </w:r>
      <w:r w:rsidRPr="0095070D">
        <w:rPr>
          <w:rFonts w:ascii="Georgia" w:hAnsi="Georgia"/>
          <w:color w:val="000000" w:themeColor="text1"/>
          <w:szCs w:val="21"/>
        </w:rPr>
        <w:t>：</w:t>
      </w:r>
      <w:r w:rsidRPr="0095070D">
        <w:rPr>
          <w:rFonts w:ascii="Times New Roman" w:hAnsi="Times New Roman"/>
          <w:szCs w:val="24"/>
        </w:rPr>
        <w:fldChar w:fldCharType="begin"/>
      </w:r>
      <w:r>
        <w:instrText xml:space="preserve"> HYPERLINK "https://www.icourse163.org/course/JNU-1470423185" </w:instrText>
      </w:r>
      <w:r w:rsidRPr="0095070D">
        <w:rPr>
          <w:rFonts w:ascii="Times New Roman" w:hAnsi="Times New Roman"/>
          <w:szCs w:val="24"/>
        </w:rPr>
        <w:fldChar w:fldCharType="separate"/>
      </w:r>
      <w:r w:rsidRPr="0095070D">
        <w:rPr>
          <w:rStyle w:val="a6"/>
          <w:rFonts w:ascii="Georgia" w:hAnsi="Georgia"/>
          <w:iCs/>
          <w:szCs w:val="21"/>
        </w:rPr>
        <w:t>https://www.icourse163.org/course/JNU-1470423185</w:t>
      </w:r>
      <w:r w:rsidRPr="0095070D">
        <w:rPr>
          <w:rStyle w:val="a6"/>
          <w:rFonts w:ascii="Georgia" w:hAnsi="Georgia"/>
          <w:iCs/>
          <w:szCs w:val="21"/>
        </w:rPr>
        <w:fldChar w:fldCharType="end"/>
      </w:r>
    </w:p>
    <w:p w:rsidR="0095070D" w:rsidRPr="0095070D" w:rsidRDefault="0095070D" w:rsidP="00761B29">
      <w:pPr>
        <w:widowControl/>
        <w:shd w:val="clear" w:color="auto" w:fill="FFFFFF"/>
        <w:adjustRightInd w:val="0"/>
        <w:snapToGrid w:val="0"/>
        <w:spacing w:beforeLines="25" w:before="78" w:line="360" w:lineRule="auto"/>
        <w:textAlignment w:val="baseline"/>
        <w:rPr>
          <w:rStyle w:val="a6"/>
          <w:rFonts w:ascii="Georgia" w:hAnsi="Georgia"/>
          <w:iCs/>
          <w:szCs w:val="21"/>
        </w:rPr>
      </w:pPr>
      <w:r w:rsidRPr="0095070D">
        <w:rPr>
          <w:rFonts w:ascii="Georgia" w:hAnsi="Georgia"/>
          <w:color w:val="000000" w:themeColor="text1"/>
        </w:rPr>
        <w:t>学堂在线：</w:t>
      </w:r>
      <w:r w:rsidRPr="0095070D">
        <w:rPr>
          <w:rFonts w:ascii="Times New Roman" w:hAnsi="Times New Roman"/>
          <w:szCs w:val="24"/>
        </w:rPr>
        <w:fldChar w:fldCharType="begin"/>
      </w:r>
      <w:r>
        <w:instrText xml:space="preserve"> HYPERLINK "https://www.xuetangx.com/course/jnu02031007495" </w:instrText>
      </w:r>
      <w:r w:rsidRPr="0095070D">
        <w:rPr>
          <w:rFonts w:ascii="Times New Roman" w:hAnsi="Times New Roman"/>
          <w:szCs w:val="24"/>
        </w:rPr>
        <w:fldChar w:fldCharType="separate"/>
      </w:r>
      <w:r w:rsidRPr="0095070D">
        <w:rPr>
          <w:rStyle w:val="a6"/>
          <w:rFonts w:ascii="Georgia" w:hAnsi="Georgia"/>
          <w:iCs/>
          <w:szCs w:val="21"/>
        </w:rPr>
        <w:t>https://www.xuetangx.com/course/jnu02031007495</w:t>
      </w:r>
      <w:r w:rsidRPr="0095070D">
        <w:rPr>
          <w:rStyle w:val="a6"/>
          <w:rFonts w:ascii="Georgia" w:hAnsi="Georgia"/>
          <w:iCs/>
          <w:szCs w:val="21"/>
        </w:rPr>
        <w:fldChar w:fldCharType="end"/>
      </w:r>
    </w:p>
    <w:p w:rsidR="0095070D" w:rsidRDefault="0095070D" w:rsidP="00761B29">
      <w:pPr>
        <w:widowControl/>
        <w:shd w:val="clear" w:color="auto" w:fill="FFFFFF"/>
        <w:adjustRightInd w:val="0"/>
        <w:snapToGrid w:val="0"/>
        <w:spacing w:beforeLines="25" w:before="78" w:line="360" w:lineRule="auto"/>
        <w:textAlignment w:val="baseline"/>
        <w:rPr>
          <w:rStyle w:val="a6"/>
          <w:rFonts w:ascii="Georgia" w:hAnsi="Georgia"/>
          <w:szCs w:val="21"/>
        </w:rPr>
      </w:pPr>
      <w:r w:rsidRPr="0095070D">
        <w:rPr>
          <w:rFonts w:ascii="Georgia" w:hAnsi="Georgia"/>
          <w:color w:val="000000" w:themeColor="text1"/>
        </w:rPr>
        <w:t>新华网新华思政：</w:t>
      </w:r>
      <w:r w:rsidRPr="0095070D">
        <w:rPr>
          <w:rFonts w:ascii="Times New Roman" w:hAnsi="Times New Roman"/>
          <w:szCs w:val="24"/>
        </w:rPr>
        <w:fldChar w:fldCharType="begin"/>
      </w:r>
      <w:r>
        <w:instrText xml:space="preserve"> HYPERLINK "https://xhsz.news.cn/curriculum/detail/1651" </w:instrText>
      </w:r>
      <w:r w:rsidRPr="0095070D">
        <w:rPr>
          <w:rFonts w:ascii="Times New Roman" w:hAnsi="Times New Roman"/>
          <w:szCs w:val="24"/>
        </w:rPr>
        <w:fldChar w:fldCharType="separate"/>
      </w:r>
      <w:r w:rsidRPr="0095070D">
        <w:rPr>
          <w:rStyle w:val="a6"/>
          <w:rFonts w:ascii="Georgia" w:hAnsi="Georgia"/>
          <w:szCs w:val="21"/>
        </w:rPr>
        <w:t>https://xhsz.news.cn/curriculum/detail/1651</w:t>
      </w:r>
      <w:r w:rsidRPr="0095070D">
        <w:rPr>
          <w:rStyle w:val="a6"/>
          <w:rFonts w:ascii="Georgia" w:hAnsi="Georgia"/>
          <w:szCs w:val="21"/>
        </w:rPr>
        <w:fldChar w:fldCharType="end"/>
      </w:r>
    </w:p>
    <w:p w:rsidR="00761B29" w:rsidRPr="00761B29" w:rsidRDefault="00761B29" w:rsidP="00761B29">
      <w:pPr>
        <w:widowControl/>
        <w:shd w:val="clear" w:color="auto" w:fill="FFFFFF"/>
        <w:adjustRightInd w:val="0"/>
        <w:snapToGrid w:val="0"/>
        <w:spacing w:line="360" w:lineRule="auto"/>
        <w:textAlignment w:val="baseline"/>
        <w:rPr>
          <w:rStyle w:val="a6"/>
          <w:rFonts w:ascii="Georgia" w:hAnsi="Georgia"/>
          <w:szCs w:val="21"/>
        </w:rPr>
      </w:pPr>
    </w:p>
    <w:p w:rsidR="00AF08DE" w:rsidRPr="00485B08" w:rsidRDefault="00AF08DE" w:rsidP="00761B29">
      <w:pPr>
        <w:widowControl/>
        <w:adjustRightInd w:val="0"/>
        <w:snapToGrid w:val="0"/>
        <w:spacing w:line="360" w:lineRule="auto"/>
        <w:ind w:firstLineChars="200" w:firstLine="422"/>
        <w:jc w:val="left"/>
        <w:rPr>
          <w:rFonts w:ascii="黑体" w:eastAsia="黑体" w:hAnsi="黑体"/>
          <w:color w:val="000000"/>
          <w:szCs w:val="21"/>
        </w:rPr>
      </w:pPr>
      <w:r w:rsidRPr="00485B08">
        <w:rPr>
          <w:rFonts w:ascii="黑体" w:eastAsia="黑体" w:hAnsi="黑体" w:hint="eastAsia"/>
          <w:b/>
          <w:bCs/>
          <w:color w:val="000000"/>
          <w:szCs w:val="21"/>
        </w:rPr>
        <w:t>（二）考核形式</w:t>
      </w:r>
    </w:p>
    <w:p w:rsidR="00B46197" w:rsidRDefault="00AF08DE" w:rsidP="00761B29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color w:val="000000"/>
          <w:szCs w:val="21"/>
        </w:rPr>
      </w:pPr>
      <w:r w:rsidRPr="00AF08DE">
        <w:rPr>
          <w:rFonts w:hint="eastAsia"/>
          <w:color w:val="000000"/>
          <w:szCs w:val="21"/>
        </w:rPr>
        <w:t>期末考试（</w:t>
      </w:r>
      <w:r w:rsidRPr="00AF08DE">
        <w:rPr>
          <w:color w:val="000000"/>
          <w:szCs w:val="21"/>
        </w:rPr>
        <w:t>60%</w:t>
      </w:r>
      <w:r w:rsidRPr="00AF08DE">
        <w:rPr>
          <w:rFonts w:hint="eastAsia"/>
          <w:color w:val="000000"/>
          <w:szCs w:val="21"/>
        </w:rPr>
        <w:t>）</w:t>
      </w:r>
      <w:r w:rsidRPr="00AF08DE">
        <w:rPr>
          <w:color w:val="000000"/>
          <w:szCs w:val="21"/>
        </w:rPr>
        <w:t>+</w:t>
      </w:r>
      <w:r w:rsidRPr="00AF08DE">
        <w:rPr>
          <w:rFonts w:hint="eastAsia"/>
          <w:color w:val="000000"/>
          <w:szCs w:val="21"/>
        </w:rPr>
        <w:t>平时作业（</w:t>
      </w:r>
      <w:r w:rsidRPr="00AF08DE">
        <w:rPr>
          <w:color w:val="000000"/>
          <w:szCs w:val="21"/>
        </w:rPr>
        <w:t>20%</w:t>
      </w:r>
      <w:r w:rsidRPr="00AF08DE">
        <w:rPr>
          <w:rFonts w:hint="eastAsia"/>
          <w:color w:val="000000"/>
          <w:szCs w:val="21"/>
        </w:rPr>
        <w:t>）</w:t>
      </w:r>
      <w:r w:rsidRPr="00AF08DE">
        <w:rPr>
          <w:color w:val="000000"/>
          <w:szCs w:val="21"/>
        </w:rPr>
        <w:t>+</w:t>
      </w:r>
      <w:proofErr w:type="gramStart"/>
      <w:r w:rsidRPr="00AF08DE">
        <w:rPr>
          <w:rFonts w:hint="eastAsia"/>
          <w:color w:val="000000"/>
          <w:szCs w:val="21"/>
        </w:rPr>
        <w:t>慕课课后</w:t>
      </w:r>
      <w:proofErr w:type="gramEnd"/>
      <w:r w:rsidRPr="00AF08DE">
        <w:rPr>
          <w:rFonts w:hint="eastAsia"/>
          <w:color w:val="000000"/>
          <w:szCs w:val="21"/>
        </w:rPr>
        <w:t>题（</w:t>
      </w:r>
      <w:r w:rsidRPr="00AF08DE">
        <w:rPr>
          <w:color w:val="000000"/>
          <w:szCs w:val="21"/>
        </w:rPr>
        <w:t>10%</w:t>
      </w:r>
      <w:r w:rsidRPr="00AF08DE">
        <w:rPr>
          <w:rFonts w:hint="eastAsia"/>
          <w:color w:val="000000"/>
          <w:szCs w:val="21"/>
        </w:rPr>
        <w:t>），看视频（</w:t>
      </w:r>
      <w:r w:rsidRPr="00AF08DE">
        <w:rPr>
          <w:color w:val="000000"/>
          <w:szCs w:val="21"/>
        </w:rPr>
        <w:t>10%</w:t>
      </w:r>
      <w:r w:rsidRPr="00AF08DE">
        <w:rPr>
          <w:rFonts w:hint="eastAsia"/>
          <w:color w:val="000000"/>
          <w:szCs w:val="21"/>
        </w:rPr>
        <w:t>）。</w:t>
      </w:r>
    </w:p>
    <w:p w:rsidR="00EA2675" w:rsidRPr="00EA2675" w:rsidRDefault="00AF08DE" w:rsidP="00761B29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Style w:val="a6"/>
        </w:rPr>
      </w:pPr>
      <w:r w:rsidRPr="00AF08DE">
        <w:rPr>
          <w:rFonts w:hint="eastAsia"/>
          <w:color w:val="000000"/>
          <w:szCs w:val="21"/>
        </w:rPr>
        <w:t>作业邮箱：</w:t>
      </w:r>
      <w:hyperlink r:id="rId8" w:history="1">
        <w:r w:rsidR="00EA2675" w:rsidRPr="009236FA">
          <w:rPr>
            <w:rStyle w:val="a6"/>
            <w:szCs w:val="21"/>
          </w:rPr>
          <w:t>financialrisk202</w:t>
        </w:r>
        <w:r w:rsidR="00EA2675" w:rsidRPr="009236FA">
          <w:rPr>
            <w:rStyle w:val="a6"/>
            <w:rFonts w:hint="eastAsia"/>
            <w:szCs w:val="21"/>
          </w:rPr>
          <w:t>3</w:t>
        </w:r>
        <w:r w:rsidR="00EA2675" w:rsidRPr="009236FA">
          <w:rPr>
            <w:rStyle w:val="a6"/>
            <w:szCs w:val="21"/>
          </w:rPr>
          <w:t>@163.com</w:t>
        </w:r>
      </w:hyperlink>
    </w:p>
    <w:p w:rsidR="00E004F1" w:rsidRDefault="00E004F1" w:rsidP="00761B29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  <w:szCs w:val="21"/>
        </w:rPr>
      </w:pPr>
    </w:p>
    <w:p w:rsidR="00E004F1" w:rsidRPr="0071705E" w:rsidRDefault="00E004F1" w:rsidP="00761B29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/>
          <w:b/>
          <w:color w:val="000000"/>
          <w:szCs w:val="21"/>
        </w:rPr>
      </w:pPr>
      <w:r>
        <w:rPr>
          <w:rFonts w:ascii="黑体" w:eastAsia="黑体" w:hAnsi="黑体" w:hint="eastAsia"/>
          <w:b/>
          <w:color w:val="000000"/>
          <w:szCs w:val="21"/>
        </w:rPr>
        <w:t>四、</w:t>
      </w:r>
      <w:r w:rsidRPr="0071705E">
        <w:rPr>
          <w:rFonts w:ascii="黑体" w:eastAsia="黑体" w:hAnsi="黑体"/>
          <w:b/>
          <w:color w:val="000000"/>
          <w:szCs w:val="21"/>
        </w:rPr>
        <w:t>教学安排</w:t>
      </w:r>
    </w:p>
    <w:p w:rsidR="00E004F1" w:rsidRPr="00DA0CF6" w:rsidRDefault="007F2275" w:rsidP="00761B29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本课程</w:t>
      </w:r>
      <w:r w:rsidR="00E004F1">
        <w:rPr>
          <w:color w:val="000000" w:themeColor="text1"/>
          <w:szCs w:val="21"/>
        </w:rPr>
        <w:t>教学安排是</w:t>
      </w:r>
      <w:r w:rsidR="00E004F1">
        <w:rPr>
          <w:rFonts w:hint="eastAsia"/>
          <w:color w:val="000000" w:themeColor="text1"/>
          <w:szCs w:val="21"/>
        </w:rPr>
        <w:t>1</w:t>
      </w:r>
      <w:r w:rsidR="002C3BA5">
        <w:rPr>
          <w:rFonts w:hint="eastAsia"/>
          <w:color w:val="000000" w:themeColor="text1"/>
          <w:szCs w:val="21"/>
        </w:rPr>
        <w:t>6</w:t>
      </w:r>
      <w:r w:rsidR="00E004F1">
        <w:rPr>
          <w:rFonts w:hint="eastAsia"/>
          <w:color w:val="000000" w:themeColor="text1"/>
          <w:szCs w:val="21"/>
        </w:rPr>
        <w:t>周，具体的教学内容安排如下：</w:t>
      </w:r>
    </w:p>
    <w:p w:rsidR="00400405" w:rsidRPr="00400405" w:rsidRDefault="00400405" w:rsidP="00761B29">
      <w:pPr>
        <w:pStyle w:val="aa"/>
        <w:adjustRightInd w:val="0"/>
        <w:snapToGrid w:val="0"/>
        <w:spacing w:beforeLines="50" w:before="156" w:beforeAutospacing="0" w:after="0" w:afterAutospacing="0" w:line="360" w:lineRule="auto"/>
        <w:rPr>
          <w:rFonts w:ascii="Times New Roman" w:eastAsia="黑体" w:hAnsi="Times New Roman" w:cs="Times New Roman"/>
          <w:b/>
          <w:color w:val="222222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1 </w:t>
      </w:r>
      <w:hyperlink r:id="rId9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金融风险管理概论：量化投资视角</w:t>
        </w:r>
      </w:hyperlink>
    </w:p>
    <w:p w:rsidR="004B4D97" w:rsidRDefault="00400405" w:rsidP="00761B29">
      <w:pPr>
        <w:pStyle w:val="aa"/>
        <w:adjustRightInd w:val="0"/>
        <w:snapToGrid w:val="0"/>
        <w:spacing w:beforeLines="50" w:before="156" w:beforeAutospacing="0" w:after="0" w:afterAutospacing="0" w:line="360" w:lineRule="auto"/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2 </w:t>
      </w:r>
      <w:hyperlink r:id="rId10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理论基础：资产定价</w:t>
        </w:r>
      </w:hyperlink>
    </w:p>
    <w:p w:rsidR="004B4D97" w:rsidRDefault="00400405" w:rsidP="00761B29">
      <w:pPr>
        <w:pStyle w:val="aa"/>
        <w:adjustRightInd w:val="0"/>
        <w:snapToGrid w:val="0"/>
        <w:spacing w:beforeLines="50" w:before="156" w:beforeAutospacing="0" w:after="0" w:afterAutospacing="0" w:line="360" w:lineRule="auto"/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3 </w:t>
      </w:r>
      <w:hyperlink r:id="rId11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风险管理之市场波动率</w:t>
        </w:r>
      </w:hyperlink>
    </w:p>
    <w:p w:rsidR="00400405" w:rsidRDefault="00400405" w:rsidP="00761B29">
      <w:pPr>
        <w:pStyle w:val="aa"/>
        <w:adjustRightInd w:val="0"/>
        <w:snapToGrid w:val="0"/>
        <w:spacing w:beforeLines="50" w:before="156" w:beforeAutospacing="0" w:after="0" w:afterAutospacing="0" w:line="360" w:lineRule="auto"/>
        <w:rPr>
          <w:rFonts w:ascii="Times New Roman" w:eastAsia="黑体" w:hAnsi="Times New Roman" w:cs="Times New Roman"/>
          <w:b/>
          <w:bCs/>
          <w:i/>
          <w:color w:val="0000FF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4 </w:t>
      </w:r>
      <w:hyperlink r:id="rId12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风险管理之市场风险度量</w:t>
        </w:r>
      </w:hyperlink>
    </w:p>
    <w:p w:rsidR="00400405" w:rsidRPr="00400405" w:rsidRDefault="00400405" w:rsidP="00761B29">
      <w:pPr>
        <w:pStyle w:val="aa"/>
        <w:adjustRightInd w:val="0"/>
        <w:snapToGrid w:val="0"/>
        <w:spacing w:beforeLines="50" w:before="156" w:beforeAutospacing="0" w:after="0" w:afterAutospacing="0" w:line="360" w:lineRule="auto"/>
        <w:rPr>
          <w:rFonts w:ascii="Times New Roman" w:eastAsia="黑体" w:hAnsi="Times New Roman" w:cs="Times New Roman"/>
          <w:b/>
          <w:color w:val="222222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</w:t>
      </w:r>
      <w:r w:rsidR="00371357">
        <w:rPr>
          <w:rFonts w:ascii="Times New Roman" w:eastAsia="黑体" w:hAnsi="Times New Roman" w:cs="Times New Roman" w:hint="eastAsia"/>
          <w:b/>
          <w:bCs/>
          <w:color w:val="222222"/>
          <w:kern w:val="2"/>
          <w:sz w:val="21"/>
          <w:szCs w:val="21"/>
          <w:shd w:val="clear" w:color="auto" w:fill="FFFFFF"/>
        </w:rPr>
        <w:t>5</w:t>
      </w: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</w:t>
      </w:r>
      <w:hyperlink r:id="rId13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债券投资的风险管理</w:t>
        </w:r>
      </w:hyperlink>
    </w:p>
    <w:p w:rsidR="00400405" w:rsidRPr="00400405" w:rsidRDefault="00400405" w:rsidP="00761B29">
      <w:pPr>
        <w:pStyle w:val="aa"/>
        <w:adjustRightInd w:val="0"/>
        <w:snapToGrid w:val="0"/>
        <w:spacing w:beforeLines="50" w:before="156" w:beforeAutospacing="0" w:after="0" w:afterAutospacing="0" w:line="360" w:lineRule="auto"/>
        <w:rPr>
          <w:rFonts w:ascii="Times New Roman" w:eastAsia="黑体" w:hAnsi="Times New Roman" w:cs="Times New Roman"/>
          <w:b/>
          <w:color w:val="222222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</w:t>
      </w:r>
      <w:r w:rsidR="00371357">
        <w:rPr>
          <w:rFonts w:ascii="Times New Roman" w:eastAsia="黑体" w:hAnsi="Times New Roman" w:cs="Times New Roman" w:hint="eastAsia"/>
          <w:b/>
          <w:bCs/>
          <w:color w:val="222222"/>
          <w:kern w:val="2"/>
          <w:sz w:val="21"/>
          <w:szCs w:val="21"/>
          <w:shd w:val="clear" w:color="auto" w:fill="FFFFFF"/>
        </w:rPr>
        <w:t>6</w:t>
      </w: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</w:t>
      </w:r>
      <w:hyperlink r:id="rId14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证券投资组合理论与策略</w:t>
        </w:r>
      </w:hyperlink>
    </w:p>
    <w:p w:rsidR="004B4D97" w:rsidRDefault="00400405" w:rsidP="00761B29">
      <w:pPr>
        <w:pStyle w:val="aa"/>
        <w:adjustRightInd w:val="0"/>
        <w:snapToGrid w:val="0"/>
        <w:spacing w:beforeLines="50" w:before="156" w:beforeAutospacing="0" w:after="0" w:afterAutospacing="0" w:line="360" w:lineRule="auto"/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</w:t>
      </w:r>
      <w:r w:rsidR="00371357">
        <w:rPr>
          <w:rFonts w:ascii="Times New Roman" w:eastAsia="黑体" w:hAnsi="Times New Roman" w:cs="Times New Roman" w:hint="eastAsia"/>
          <w:b/>
          <w:bCs/>
          <w:color w:val="222222"/>
          <w:kern w:val="2"/>
          <w:sz w:val="21"/>
          <w:szCs w:val="21"/>
          <w:shd w:val="clear" w:color="auto" w:fill="FFFFFF"/>
        </w:rPr>
        <w:t>7</w:t>
      </w: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</w:t>
      </w:r>
      <w:hyperlink r:id="rId15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证券投资组合理论的扩展与应用</w:t>
        </w:r>
      </w:hyperlink>
    </w:p>
    <w:p w:rsidR="00400405" w:rsidRPr="00400405" w:rsidRDefault="00400405" w:rsidP="00761B29">
      <w:pPr>
        <w:pStyle w:val="aa"/>
        <w:adjustRightInd w:val="0"/>
        <w:snapToGrid w:val="0"/>
        <w:spacing w:beforeLines="50" w:before="156" w:beforeAutospacing="0" w:after="0" w:afterAutospacing="0" w:line="360" w:lineRule="auto"/>
        <w:rPr>
          <w:rFonts w:ascii="Times New Roman" w:eastAsia="黑体" w:hAnsi="Times New Roman" w:cs="Times New Roman"/>
          <w:b/>
          <w:color w:val="222222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</w:t>
      </w:r>
      <w:r w:rsidR="00371357">
        <w:rPr>
          <w:rFonts w:ascii="Times New Roman" w:eastAsia="黑体" w:hAnsi="Times New Roman" w:cs="Times New Roman" w:hint="eastAsia"/>
          <w:b/>
          <w:bCs/>
          <w:color w:val="222222"/>
          <w:kern w:val="2"/>
          <w:sz w:val="21"/>
          <w:szCs w:val="21"/>
          <w:shd w:val="clear" w:color="auto" w:fill="FFFFFF"/>
        </w:rPr>
        <w:t>8</w:t>
      </w: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</w:t>
      </w:r>
      <w:hyperlink r:id="rId16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期货套期保值理论与应用</w:t>
        </w:r>
      </w:hyperlink>
    </w:p>
    <w:p w:rsidR="00400405" w:rsidRPr="00400405" w:rsidRDefault="00400405" w:rsidP="00761B29">
      <w:pPr>
        <w:pStyle w:val="aa"/>
        <w:adjustRightInd w:val="0"/>
        <w:snapToGrid w:val="0"/>
        <w:spacing w:beforeLines="50" w:before="156" w:beforeAutospacing="0" w:after="0" w:afterAutospacing="0" w:line="360" w:lineRule="auto"/>
        <w:rPr>
          <w:rFonts w:ascii="Times New Roman" w:eastAsia="黑体" w:hAnsi="Times New Roman" w:cs="Times New Roman"/>
          <w:b/>
          <w:color w:val="222222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</w:t>
      </w:r>
      <w:r w:rsidR="00371357">
        <w:rPr>
          <w:rFonts w:ascii="Times New Roman" w:eastAsia="黑体" w:hAnsi="Times New Roman" w:cs="Times New Roman" w:hint="eastAsia"/>
          <w:b/>
          <w:bCs/>
          <w:color w:val="222222"/>
          <w:kern w:val="2"/>
          <w:sz w:val="21"/>
          <w:szCs w:val="21"/>
          <w:shd w:val="clear" w:color="auto" w:fill="FFFFFF"/>
        </w:rPr>
        <w:t>9</w:t>
      </w: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</w:t>
      </w:r>
      <w:hyperlink r:id="rId17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期货风险对冲套利理论与应用</w:t>
        </w:r>
      </w:hyperlink>
    </w:p>
    <w:p w:rsidR="00400405" w:rsidRPr="00400405" w:rsidRDefault="00400405" w:rsidP="00761B29">
      <w:pPr>
        <w:pStyle w:val="aa"/>
        <w:adjustRightInd w:val="0"/>
        <w:snapToGrid w:val="0"/>
        <w:spacing w:beforeLines="50" w:before="156" w:beforeAutospacing="0" w:after="0" w:afterAutospacing="0" w:line="360" w:lineRule="auto"/>
        <w:rPr>
          <w:rFonts w:ascii="Times New Roman" w:eastAsia="黑体" w:hAnsi="Times New Roman" w:cs="Times New Roman"/>
          <w:b/>
          <w:color w:val="222222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>Chapter 1</w:t>
      </w:r>
      <w:r w:rsidR="00371357">
        <w:rPr>
          <w:rFonts w:ascii="Times New Roman" w:eastAsia="黑体" w:hAnsi="Times New Roman" w:cs="Times New Roman" w:hint="eastAsia"/>
          <w:b/>
          <w:bCs/>
          <w:color w:val="222222"/>
          <w:kern w:val="2"/>
          <w:sz w:val="21"/>
          <w:szCs w:val="21"/>
          <w:shd w:val="clear" w:color="auto" w:fill="FFFFFF"/>
        </w:rPr>
        <w:t>0</w:t>
      </w: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</w:t>
      </w:r>
      <w:hyperlink r:id="rId18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期权希腊字母风险对</w:t>
        </w:r>
        <w:proofErr w:type="gramStart"/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冲理论</w:t>
        </w:r>
        <w:proofErr w:type="gramEnd"/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与应用</w:t>
        </w:r>
      </w:hyperlink>
    </w:p>
    <w:p w:rsidR="00400405" w:rsidRDefault="00400405" w:rsidP="00761B29">
      <w:pPr>
        <w:pStyle w:val="aa"/>
        <w:adjustRightInd w:val="0"/>
        <w:snapToGrid w:val="0"/>
        <w:spacing w:beforeLines="50" w:before="156" w:beforeAutospacing="0" w:after="0" w:afterAutospacing="0" w:line="360" w:lineRule="auto"/>
        <w:rPr>
          <w:rFonts w:ascii="Times New Roman" w:eastAsia="黑体" w:hAnsi="Times New Roman" w:cs="Times New Roman"/>
          <w:b/>
          <w:color w:val="222222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>Chapter 1</w:t>
      </w:r>
      <w:r w:rsidR="00371357">
        <w:rPr>
          <w:rFonts w:ascii="Times New Roman" w:eastAsia="黑体" w:hAnsi="Times New Roman" w:cs="Times New Roman" w:hint="eastAsia"/>
          <w:b/>
          <w:bCs/>
          <w:color w:val="222222"/>
          <w:kern w:val="2"/>
          <w:sz w:val="21"/>
          <w:szCs w:val="21"/>
          <w:shd w:val="clear" w:color="auto" w:fill="FFFFFF"/>
        </w:rPr>
        <w:t>1</w:t>
      </w: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</w:t>
      </w:r>
      <w:hyperlink r:id="rId19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期权风险对冲套利理论与应用</w:t>
        </w:r>
      </w:hyperlink>
    </w:p>
    <w:p w:rsidR="00371357" w:rsidRPr="00400405" w:rsidRDefault="00371357" w:rsidP="00371357">
      <w:pPr>
        <w:pStyle w:val="aa"/>
        <w:adjustRightInd w:val="0"/>
        <w:snapToGrid w:val="0"/>
        <w:spacing w:beforeLines="50" w:before="156" w:beforeAutospacing="0" w:after="0" w:afterAutospacing="0" w:line="360" w:lineRule="auto"/>
        <w:rPr>
          <w:rFonts w:ascii="Times New Roman" w:eastAsia="黑体" w:hAnsi="Times New Roman" w:cs="Times New Roman"/>
          <w:b/>
          <w:color w:val="222222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</w:t>
      </w:r>
      <w:r>
        <w:rPr>
          <w:rFonts w:ascii="Times New Roman" w:eastAsia="黑体" w:hAnsi="Times New Roman" w:cs="Times New Roman" w:hint="eastAsia"/>
          <w:b/>
          <w:bCs/>
          <w:color w:val="222222"/>
          <w:kern w:val="2"/>
          <w:sz w:val="21"/>
          <w:szCs w:val="21"/>
          <w:shd w:val="clear" w:color="auto" w:fill="FFFFFF"/>
        </w:rPr>
        <w:t>12</w:t>
      </w: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</w:t>
      </w:r>
      <w:hyperlink r:id="rId20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信用风险</w:t>
        </w:r>
        <w:r>
          <w:rPr>
            <w:rFonts w:ascii="Times New Roman" w:eastAsia="黑体" w:hAnsi="Times New Roman" w:cs="Times New Roman" w:hint="eastAsia"/>
            <w:b/>
            <w:color w:val="222222"/>
            <w:kern w:val="2"/>
            <w:sz w:val="21"/>
            <w:szCs w:val="21"/>
            <w:shd w:val="clear" w:color="auto" w:fill="FFFFFF"/>
          </w:rPr>
          <w:t>之信用评级方法</w:t>
        </w:r>
      </w:hyperlink>
    </w:p>
    <w:p w:rsidR="00371357" w:rsidRDefault="00371357" w:rsidP="00371357">
      <w:pPr>
        <w:pStyle w:val="aa"/>
        <w:adjustRightInd w:val="0"/>
        <w:snapToGrid w:val="0"/>
        <w:spacing w:beforeLines="50" w:before="156" w:beforeAutospacing="0" w:after="0" w:afterAutospacing="0" w:line="360" w:lineRule="auto"/>
        <w:rPr>
          <w:rFonts w:ascii="Times New Roman" w:eastAsia="黑体" w:hAnsi="Times New Roman" w:cs="Times New Roman"/>
          <w:b/>
          <w:i/>
          <w:color w:val="0000FF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</w:t>
      </w:r>
      <w:r>
        <w:rPr>
          <w:rFonts w:ascii="Times New Roman" w:eastAsia="黑体" w:hAnsi="Times New Roman" w:cs="Times New Roman" w:hint="eastAsia"/>
          <w:b/>
          <w:bCs/>
          <w:color w:val="222222"/>
          <w:kern w:val="2"/>
          <w:sz w:val="21"/>
          <w:szCs w:val="21"/>
          <w:shd w:val="clear" w:color="auto" w:fill="FFFFFF"/>
        </w:rPr>
        <w:t>13</w:t>
      </w: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</w:t>
      </w:r>
      <w:hyperlink r:id="rId21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信用风险</w:t>
        </w:r>
        <w:r>
          <w:rPr>
            <w:rFonts w:ascii="Times New Roman" w:eastAsia="黑体" w:hAnsi="Times New Roman" w:cs="Times New Roman" w:hint="eastAsia"/>
            <w:b/>
            <w:color w:val="222222"/>
            <w:kern w:val="2"/>
            <w:sz w:val="21"/>
            <w:szCs w:val="21"/>
            <w:shd w:val="clear" w:color="auto" w:fill="FFFFFF"/>
          </w:rPr>
          <w:t>之</w:t>
        </w:r>
        <w:r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价值度量</w:t>
        </w:r>
      </w:hyperlink>
    </w:p>
    <w:p w:rsidR="00371357" w:rsidRPr="00400405" w:rsidRDefault="00371357" w:rsidP="00371357">
      <w:pPr>
        <w:pStyle w:val="aa"/>
        <w:adjustRightInd w:val="0"/>
        <w:snapToGrid w:val="0"/>
        <w:spacing w:beforeLines="50" w:before="156" w:beforeAutospacing="0" w:after="0" w:afterAutospacing="0" w:line="360" w:lineRule="auto"/>
        <w:rPr>
          <w:rFonts w:ascii="Times New Roman" w:eastAsia="黑体" w:hAnsi="Times New Roman" w:cs="Times New Roman"/>
          <w:b/>
          <w:color w:val="222222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</w:t>
      </w:r>
      <w:r>
        <w:rPr>
          <w:rFonts w:ascii="Times New Roman" w:eastAsia="黑体" w:hAnsi="Times New Roman" w:cs="Times New Roman" w:hint="eastAsia"/>
          <w:b/>
          <w:bCs/>
          <w:color w:val="222222"/>
          <w:kern w:val="2"/>
          <w:sz w:val="21"/>
          <w:szCs w:val="21"/>
          <w:shd w:val="clear" w:color="auto" w:fill="FFFFFF"/>
        </w:rPr>
        <w:t>14</w:t>
      </w: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</w:t>
      </w:r>
      <w:hyperlink r:id="rId22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操作风险</w:t>
        </w:r>
      </w:hyperlink>
    </w:p>
    <w:p w:rsidR="00371357" w:rsidRPr="00400405" w:rsidRDefault="00371357" w:rsidP="00761B29">
      <w:pPr>
        <w:pStyle w:val="aa"/>
        <w:adjustRightInd w:val="0"/>
        <w:snapToGrid w:val="0"/>
        <w:spacing w:beforeLines="50" w:before="156" w:beforeAutospacing="0" w:after="0" w:afterAutospacing="0" w:line="360" w:lineRule="auto"/>
        <w:rPr>
          <w:rFonts w:ascii="Times New Roman" w:eastAsia="黑体" w:hAnsi="Times New Roman" w:cs="Times New Roman"/>
          <w:b/>
          <w:color w:val="222222"/>
          <w:kern w:val="2"/>
          <w:sz w:val="21"/>
          <w:szCs w:val="21"/>
          <w:shd w:val="clear" w:color="auto" w:fill="FFFFFF"/>
        </w:rPr>
      </w:pP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Chapter </w:t>
      </w:r>
      <w:r>
        <w:rPr>
          <w:rFonts w:ascii="Times New Roman" w:eastAsia="黑体" w:hAnsi="Times New Roman" w:cs="Times New Roman" w:hint="eastAsia"/>
          <w:b/>
          <w:bCs/>
          <w:color w:val="222222"/>
          <w:kern w:val="2"/>
          <w:sz w:val="21"/>
          <w:szCs w:val="21"/>
          <w:shd w:val="clear" w:color="auto" w:fill="FFFFFF"/>
        </w:rPr>
        <w:t>15</w:t>
      </w:r>
      <w:r w:rsidRPr="00400405">
        <w:rPr>
          <w:rFonts w:ascii="Times New Roman" w:eastAsia="黑体" w:hAnsi="Times New Roman" w:cs="Times New Roman"/>
          <w:b/>
          <w:bCs/>
          <w:color w:val="222222"/>
          <w:kern w:val="2"/>
          <w:sz w:val="21"/>
          <w:szCs w:val="21"/>
          <w:shd w:val="clear" w:color="auto" w:fill="FFFFFF"/>
        </w:rPr>
        <w:t xml:space="preserve"> </w:t>
      </w:r>
      <w:hyperlink r:id="rId23" w:history="1">
        <w:r w:rsidRPr="00400405">
          <w:rPr>
            <w:rFonts w:ascii="Times New Roman" w:eastAsia="黑体" w:hAnsi="Times New Roman" w:cs="Times New Roman"/>
            <w:b/>
            <w:color w:val="222222"/>
            <w:kern w:val="2"/>
            <w:sz w:val="21"/>
            <w:szCs w:val="21"/>
            <w:shd w:val="clear" w:color="auto" w:fill="FFFFFF"/>
          </w:rPr>
          <w:t>流动性风险</w:t>
        </w:r>
      </w:hyperlink>
    </w:p>
    <w:p w:rsidR="0095070D" w:rsidRPr="00F249E3" w:rsidRDefault="00E004F1" w:rsidP="00761B29">
      <w:pPr>
        <w:adjustRightInd w:val="0"/>
        <w:snapToGrid w:val="0"/>
        <w:spacing w:beforeLines="50" w:before="156" w:line="360" w:lineRule="auto"/>
        <w:rPr>
          <w:rFonts w:ascii="Times New Roman" w:eastAsia="黑体" w:hAnsi="Times New Roman"/>
          <w:b/>
          <w:color w:val="222222"/>
          <w:szCs w:val="21"/>
          <w:shd w:val="clear" w:color="auto" w:fill="FFFFFF"/>
        </w:rPr>
      </w:pPr>
      <w:r w:rsidRPr="00BB0DE2">
        <w:rPr>
          <w:rFonts w:ascii="Times New Roman" w:eastAsia="黑体" w:hAnsi="Times New Roman" w:hint="eastAsia"/>
          <w:b/>
          <w:color w:val="222222"/>
          <w:szCs w:val="21"/>
          <w:shd w:val="clear" w:color="auto" w:fill="FFFFFF"/>
        </w:rPr>
        <w:t>第十</w:t>
      </w:r>
      <w:r w:rsidR="00400405">
        <w:rPr>
          <w:rFonts w:ascii="Times New Roman" w:eastAsia="黑体" w:hAnsi="Times New Roman" w:hint="eastAsia"/>
          <w:b/>
          <w:color w:val="222222"/>
          <w:szCs w:val="21"/>
          <w:shd w:val="clear" w:color="auto" w:fill="FFFFFF"/>
        </w:rPr>
        <w:t>六</w:t>
      </w:r>
      <w:r w:rsidRPr="00BB0DE2">
        <w:rPr>
          <w:rFonts w:ascii="Times New Roman" w:eastAsia="黑体" w:hAnsi="Times New Roman" w:hint="eastAsia"/>
          <w:b/>
          <w:color w:val="222222"/>
          <w:szCs w:val="21"/>
          <w:shd w:val="clear" w:color="auto" w:fill="FFFFFF"/>
        </w:rPr>
        <w:t>周</w:t>
      </w:r>
      <w:r w:rsidRPr="00BB0DE2">
        <w:rPr>
          <w:rFonts w:ascii="Times New Roman" w:eastAsia="黑体" w:hAnsi="Times New Roman" w:hint="eastAsia"/>
          <w:b/>
          <w:color w:val="222222"/>
          <w:szCs w:val="21"/>
          <w:shd w:val="clear" w:color="auto" w:fill="FFFFFF"/>
        </w:rPr>
        <w:t xml:space="preserve"> </w:t>
      </w:r>
      <w:r w:rsidRPr="00BB0DE2">
        <w:rPr>
          <w:rFonts w:ascii="Times New Roman" w:eastAsia="黑体" w:hAnsi="Times New Roman" w:hint="eastAsia"/>
          <w:b/>
          <w:color w:val="222222"/>
          <w:szCs w:val="21"/>
          <w:shd w:val="clear" w:color="auto" w:fill="FFFFFF"/>
        </w:rPr>
        <w:t>复习、讲解平时作业</w:t>
      </w:r>
    </w:p>
    <w:p w:rsidR="00E004F1" w:rsidRPr="00080411" w:rsidRDefault="00E004F1" w:rsidP="00E004F1">
      <w:pPr>
        <w:adjustRightInd w:val="0"/>
        <w:snapToGrid w:val="0"/>
        <w:spacing w:line="320" w:lineRule="exact"/>
        <w:ind w:firstLineChars="200" w:firstLine="422"/>
        <w:rPr>
          <w:rFonts w:ascii="黑体" w:eastAsia="黑体" w:hAnsi="黑体"/>
          <w:b/>
          <w:color w:val="000000"/>
          <w:szCs w:val="21"/>
        </w:rPr>
      </w:pPr>
      <w:r w:rsidRPr="00080411">
        <w:rPr>
          <w:rFonts w:ascii="黑体" w:eastAsia="黑体" w:hAnsi="黑体" w:hint="eastAsia"/>
          <w:b/>
          <w:color w:val="000000"/>
          <w:szCs w:val="21"/>
        </w:rPr>
        <w:lastRenderedPageBreak/>
        <w:t>主要阅读文献</w:t>
      </w:r>
      <w:r>
        <w:rPr>
          <w:rFonts w:ascii="黑体" w:eastAsia="黑体" w:hAnsi="黑体" w:hint="eastAsia"/>
          <w:b/>
          <w:color w:val="000000"/>
          <w:szCs w:val="21"/>
        </w:rPr>
        <w:t>：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约翰</w:t>
      </w:r>
      <w:r w:rsidRPr="00485B08">
        <w:rPr>
          <w:rFonts w:ascii="Times New Roman" w:hAnsi="Times New Roman"/>
        </w:rPr>
        <w:t>·</w:t>
      </w:r>
      <w:r w:rsidRPr="00485B08">
        <w:rPr>
          <w:rFonts w:ascii="Times New Roman" w:hAnsi="Times New Roman"/>
        </w:rPr>
        <w:t>赫尔，王勇、索吾林译，《期权、期货与其他衍生产品》（第九版），机械工业出版社，</w:t>
      </w:r>
      <w:r w:rsidRPr="00485B08">
        <w:rPr>
          <w:rFonts w:ascii="Times New Roman" w:hAnsi="Times New Roman"/>
        </w:rPr>
        <w:t>2014</w:t>
      </w:r>
      <w:r w:rsidRPr="00485B08">
        <w:rPr>
          <w:rFonts w:ascii="Times New Roman" w:hAnsi="Times New Roman"/>
        </w:rPr>
        <w:t>年。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丁鹏，《量化投资：策略与技术》，电子工业出版社，</w:t>
      </w:r>
      <w:r w:rsidRPr="00485B08">
        <w:rPr>
          <w:rFonts w:ascii="Times New Roman" w:hAnsi="Times New Roman"/>
        </w:rPr>
        <w:t>2012</w:t>
      </w:r>
      <w:r w:rsidRPr="00485B08">
        <w:rPr>
          <w:rFonts w:ascii="Times New Roman" w:hAnsi="Times New Roman"/>
        </w:rPr>
        <w:t>。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proofErr w:type="gramStart"/>
      <w:r w:rsidRPr="00485B08">
        <w:rPr>
          <w:rFonts w:ascii="Times New Roman" w:hAnsi="Times New Roman"/>
        </w:rPr>
        <w:t>弗</w:t>
      </w:r>
      <w:proofErr w:type="gramEnd"/>
      <w:r w:rsidRPr="00485B08">
        <w:rPr>
          <w:rFonts w:ascii="Times New Roman" w:hAnsi="Times New Roman"/>
        </w:rPr>
        <w:t>兰克</w:t>
      </w:r>
      <w:r w:rsidRPr="00485B08">
        <w:rPr>
          <w:rFonts w:ascii="Times New Roman" w:hAnsi="Times New Roman"/>
        </w:rPr>
        <w:t>.J.</w:t>
      </w:r>
      <w:r w:rsidRPr="00485B08">
        <w:rPr>
          <w:rFonts w:ascii="Times New Roman" w:hAnsi="Times New Roman"/>
        </w:rPr>
        <w:t>法博兹、塞尔吉奥</w:t>
      </w:r>
      <w:r w:rsidRPr="00485B08">
        <w:rPr>
          <w:rFonts w:ascii="Times New Roman" w:hAnsi="Times New Roman"/>
        </w:rPr>
        <w:t xml:space="preserve">. M. </w:t>
      </w:r>
      <w:r w:rsidRPr="00485B08">
        <w:rPr>
          <w:rFonts w:ascii="Times New Roman" w:hAnsi="Times New Roman"/>
        </w:rPr>
        <w:t>福卡尔迪、彼特</w:t>
      </w:r>
      <w:r w:rsidRPr="00485B08">
        <w:rPr>
          <w:rFonts w:ascii="Times New Roman" w:hAnsi="Times New Roman"/>
        </w:rPr>
        <w:t>.N.</w:t>
      </w:r>
      <w:r w:rsidRPr="00485B08">
        <w:rPr>
          <w:rFonts w:ascii="Times New Roman" w:hAnsi="Times New Roman"/>
        </w:rPr>
        <w:t>科姆著，《数量化股票投资：技术与策略》，厦门大学出版社，</w:t>
      </w:r>
      <w:r w:rsidRPr="00485B08">
        <w:rPr>
          <w:rFonts w:ascii="Times New Roman" w:hAnsi="Times New Roman"/>
        </w:rPr>
        <w:t>2015</w:t>
      </w:r>
      <w:r w:rsidRPr="00485B08">
        <w:rPr>
          <w:rFonts w:ascii="Times New Roman" w:hAnsi="Times New Roman"/>
        </w:rPr>
        <w:t>。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唐</w:t>
      </w:r>
      <w:r w:rsidRPr="00485B08">
        <w:rPr>
          <w:rFonts w:ascii="Times New Roman" w:hAnsi="Times New Roman"/>
        </w:rPr>
        <w:t>·</w:t>
      </w:r>
      <w:r w:rsidRPr="00485B08">
        <w:rPr>
          <w:rFonts w:ascii="Times New Roman" w:hAnsi="Times New Roman"/>
        </w:rPr>
        <w:t>钱斯、罗伯特</w:t>
      </w:r>
      <w:r w:rsidRPr="00485B08">
        <w:rPr>
          <w:rFonts w:ascii="Times New Roman" w:hAnsi="Times New Roman"/>
        </w:rPr>
        <w:t>·</w:t>
      </w:r>
      <w:r w:rsidRPr="00485B08">
        <w:rPr>
          <w:rFonts w:ascii="Times New Roman" w:hAnsi="Times New Roman"/>
        </w:rPr>
        <w:t>布鲁克斯，丁志杰、郭凯译，《衍生工具与风险管理》（第七版），机械工业出版社，</w:t>
      </w:r>
      <w:r w:rsidRPr="00485B08">
        <w:rPr>
          <w:rFonts w:ascii="Times New Roman" w:hAnsi="Times New Roman"/>
        </w:rPr>
        <w:t>2010</w:t>
      </w:r>
      <w:r w:rsidRPr="00485B08">
        <w:rPr>
          <w:rFonts w:ascii="Times New Roman" w:hAnsi="Times New Roman"/>
        </w:rPr>
        <w:t>年。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王小川等，《</w:t>
      </w:r>
      <w:r w:rsidRPr="00485B08">
        <w:rPr>
          <w:rFonts w:ascii="Times New Roman" w:hAnsi="Times New Roman"/>
        </w:rPr>
        <w:t>Python</w:t>
      </w:r>
      <w:r w:rsidRPr="00485B08">
        <w:rPr>
          <w:rFonts w:ascii="Times New Roman" w:hAnsi="Times New Roman"/>
        </w:rPr>
        <w:t>与量化投资：从基础到实战》，电子工业出版社，</w:t>
      </w:r>
      <w:r w:rsidRPr="00485B08">
        <w:rPr>
          <w:rFonts w:ascii="Times New Roman" w:hAnsi="Times New Roman"/>
        </w:rPr>
        <w:t>2018</w:t>
      </w:r>
      <w:r w:rsidRPr="00485B08">
        <w:rPr>
          <w:rFonts w:ascii="Times New Roman" w:hAnsi="Times New Roman"/>
        </w:rPr>
        <w:t>。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蔡立耑著，《量化投资与</w:t>
      </w:r>
      <w:r w:rsidRPr="00485B08">
        <w:rPr>
          <w:rFonts w:ascii="Times New Roman" w:hAnsi="Times New Roman"/>
        </w:rPr>
        <w:t>Python</w:t>
      </w:r>
      <w:r w:rsidRPr="00485B08">
        <w:rPr>
          <w:rFonts w:ascii="Times New Roman" w:hAnsi="Times New Roman"/>
        </w:rPr>
        <w:t>为工具》，电子工业出版社，</w:t>
      </w:r>
      <w:r w:rsidRPr="00485B08">
        <w:rPr>
          <w:rFonts w:ascii="Times New Roman" w:hAnsi="Times New Roman"/>
        </w:rPr>
        <w:t>2017</w:t>
      </w:r>
      <w:r w:rsidRPr="00485B08">
        <w:rPr>
          <w:rFonts w:ascii="Times New Roman" w:hAnsi="Times New Roman"/>
        </w:rPr>
        <w:t>。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何海群著，《零起点：</w:t>
      </w:r>
      <w:r w:rsidRPr="00485B08">
        <w:rPr>
          <w:rFonts w:ascii="Times New Roman" w:hAnsi="Times New Roman"/>
        </w:rPr>
        <w:t>Python</w:t>
      </w:r>
      <w:r w:rsidRPr="00485B08">
        <w:rPr>
          <w:rFonts w:ascii="Times New Roman" w:hAnsi="Times New Roman"/>
        </w:rPr>
        <w:t>大数据与量化交易》，电子工业出版社，</w:t>
      </w:r>
      <w:r w:rsidRPr="00485B08">
        <w:rPr>
          <w:rFonts w:ascii="Times New Roman" w:hAnsi="Times New Roman"/>
        </w:rPr>
        <w:t>2016</w:t>
      </w:r>
      <w:r w:rsidRPr="00485B08">
        <w:rPr>
          <w:rFonts w:ascii="Times New Roman" w:hAnsi="Times New Roman"/>
        </w:rPr>
        <w:t>。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 xml:space="preserve">Yves </w:t>
      </w:r>
      <w:proofErr w:type="spellStart"/>
      <w:r w:rsidRPr="00485B08">
        <w:rPr>
          <w:rFonts w:ascii="Times New Roman" w:hAnsi="Times New Roman"/>
        </w:rPr>
        <w:t>Hilpisch</w:t>
      </w:r>
      <w:proofErr w:type="spellEnd"/>
      <w:r w:rsidRPr="00485B08">
        <w:rPr>
          <w:rFonts w:ascii="Times New Roman" w:hAnsi="Times New Roman"/>
        </w:rPr>
        <w:t>著，蔡立耑译，《</w:t>
      </w:r>
      <w:r w:rsidRPr="00485B08">
        <w:rPr>
          <w:rFonts w:ascii="Times New Roman" w:hAnsi="Times New Roman"/>
        </w:rPr>
        <w:t>Python</w:t>
      </w:r>
      <w:r w:rsidRPr="00485B08">
        <w:rPr>
          <w:rFonts w:ascii="Times New Roman" w:hAnsi="Times New Roman"/>
        </w:rPr>
        <w:t>：金融衍生产品大数据分析》，电子工业出版社，</w:t>
      </w:r>
      <w:r w:rsidRPr="00485B08">
        <w:rPr>
          <w:rFonts w:ascii="Times New Roman" w:hAnsi="Times New Roman"/>
        </w:rPr>
        <w:t>2018</w:t>
      </w:r>
      <w:r w:rsidRPr="00485B08">
        <w:rPr>
          <w:rFonts w:ascii="Times New Roman" w:hAnsi="Times New Roman"/>
        </w:rPr>
        <w:t>。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保罗</w:t>
      </w:r>
      <w:r w:rsidRPr="00485B08">
        <w:rPr>
          <w:rFonts w:ascii="Times New Roman" w:hAnsi="Times New Roman"/>
        </w:rPr>
        <w:t>·</w:t>
      </w:r>
      <w:r w:rsidRPr="00485B08">
        <w:rPr>
          <w:rFonts w:ascii="Times New Roman" w:hAnsi="Times New Roman"/>
        </w:rPr>
        <w:t>威尔莫特，刘立新译，《金融工程与风险管理技术》，机械工业出版社，</w:t>
      </w:r>
      <w:r w:rsidRPr="00485B08">
        <w:rPr>
          <w:rFonts w:ascii="Times New Roman" w:hAnsi="Times New Roman"/>
        </w:rPr>
        <w:t>2009</w:t>
      </w:r>
      <w:r w:rsidRPr="00485B08">
        <w:rPr>
          <w:rFonts w:ascii="Times New Roman" w:hAnsi="Times New Roman"/>
        </w:rPr>
        <w:t>年。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约翰</w:t>
      </w:r>
      <w:r w:rsidRPr="00485B08">
        <w:rPr>
          <w:rFonts w:ascii="Times New Roman" w:hAnsi="Times New Roman"/>
        </w:rPr>
        <w:t>·</w:t>
      </w:r>
      <w:r w:rsidRPr="00485B08">
        <w:rPr>
          <w:rFonts w:ascii="Times New Roman" w:hAnsi="Times New Roman"/>
        </w:rPr>
        <w:t>赫尔，王勇、袁俊译，《期权与期货市场基本原理》（第七版），机械工业出版社，</w:t>
      </w:r>
      <w:r w:rsidRPr="00485B08">
        <w:rPr>
          <w:rFonts w:ascii="Times New Roman" w:hAnsi="Times New Roman"/>
        </w:rPr>
        <w:t>2011</w:t>
      </w:r>
      <w:r w:rsidRPr="00485B08">
        <w:rPr>
          <w:rFonts w:ascii="Times New Roman" w:hAnsi="Times New Roman"/>
        </w:rPr>
        <w:t>年。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格林诺德和卡恩，李腾译，《主动投资组合管理》，机械工业出版社（第二版），</w:t>
      </w:r>
      <w:r w:rsidRPr="00485B08">
        <w:rPr>
          <w:rFonts w:ascii="Times New Roman" w:hAnsi="Times New Roman"/>
        </w:rPr>
        <w:t>2014</w:t>
      </w:r>
      <w:r w:rsidRPr="00485B08">
        <w:rPr>
          <w:rFonts w:ascii="Times New Roman" w:hAnsi="Times New Roman"/>
        </w:rPr>
        <w:t>。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罗伯特</w:t>
      </w:r>
      <w:r w:rsidRPr="00485B08">
        <w:rPr>
          <w:rFonts w:ascii="Times New Roman" w:hAnsi="Times New Roman"/>
        </w:rPr>
        <w:t xml:space="preserve">.L. </w:t>
      </w:r>
      <w:r w:rsidRPr="00485B08">
        <w:rPr>
          <w:rFonts w:ascii="Times New Roman" w:hAnsi="Times New Roman"/>
        </w:rPr>
        <w:t>麦克唐纳，杨丰登译，《衍生品市场》，中国人民出版社（第二版），</w:t>
      </w:r>
      <w:r w:rsidRPr="00485B08">
        <w:rPr>
          <w:rFonts w:ascii="Times New Roman" w:hAnsi="Times New Roman"/>
        </w:rPr>
        <w:t>2011</w:t>
      </w:r>
      <w:r w:rsidRPr="00485B08">
        <w:rPr>
          <w:rFonts w:ascii="Times New Roman" w:hAnsi="Times New Roman"/>
        </w:rPr>
        <w:t>。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>郑振龙、陈蓉，《金融工程》（第二版），高等教育出版社，</w:t>
      </w:r>
      <w:r w:rsidRPr="00485B08">
        <w:rPr>
          <w:rFonts w:ascii="Times New Roman" w:hAnsi="Times New Roman"/>
        </w:rPr>
        <w:t>2008</w:t>
      </w:r>
      <w:r w:rsidRPr="00485B08">
        <w:rPr>
          <w:rFonts w:ascii="Times New Roman" w:hAnsi="Times New Roman"/>
        </w:rPr>
        <w:t>年。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 xml:space="preserve">McNeil, R. Frey, and P. </w:t>
      </w:r>
      <w:proofErr w:type="spellStart"/>
      <w:r w:rsidRPr="00485B08">
        <w:rPr>
          <w:rFonts w:ascii="Times New Roman" w:hAnsi="Times New Roman"/>
        </w:rPr>
        <w:t>Embrechts</w:t>
      </w:r>
      <w:proofErr w:type="spellEnd"/>
      <w:r w:rsidRPr="00485B08">
        <w:rPr>
          <w:rFonts w:ascii="Times New Roman" w:hAnsi="Times New Roman"/>
        </w:rPr>
        <w:t xml:space="preserve">, </w:t>
      </w:r>
      <w:r w:rsidRPr="00485B08">
        <w:rPr>
          <w:rFonts w:ascii="Times New Roman" w:hAnsi="Times New Roman"/>
          <w:i/>
        </w:rPr>
        <w:t>Quantitative Risk Management Concepts Techniques and Tools</w:t>
      </w:r>
      <w:r w:rsidRPr="00485B08">
        <w:rPr>
          <w:rFonts w:ascii="Times New Roman" w:hAnsi="Times New Roman"/>
        </w:rPr>
        <w:t>, Princeton University Press, 2005.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 xml:space="preserve">Jon </w:t>
      </w:r>
      <w:proofErr w:type="spellStart"/>
      <w:r w:rsidRPr="00485B08">
        <w:rPr>
          <w:rFonts w:ascii="Times New Roman" w:hAnsi="Times New Roman"/>
        </w:rPr>
        <w:t>Danielsson</w:t>
      </w:r>
      <w:proofErr w:type="spellEnd"/>
      <w:r w:rsidRPr="00485B08">
        <w:rPr>
          <w:rFonts w:ascii="Times New Roman" w:hAnsi="Times New Roman"/>
        </w:rPr>
        <w:t xml:space="preserve">, </w:t>
      </w:r>
      <w:r w:rsidRPr="00485B08">
        <w:rPr>
          <w:rFonts w:ascii="Times New Roman" w:hAnsi="Times New Roman"/>
          <w:i/>
        </w:rPr>
        <w:t>Financial Risk Forecasting</w:t>
      </w:r>
      <w:r w:rsidRPr="00485B08">
        <w:rPr>
          <w:rFonts w:ascii="Times New Roman" w:hAnsi="Times New Roman"/>
        </w:rPr>
        <w:t xml:space="preserve">, </w:t>
      </w:r>
      <w:proofErr w:type="gramStart"/>
      <w:r w:rsidRPr="00485B08">
        <w:rPr>
          <w:rFonts w:ascii="Times New Roman" w:hAnsi="Times New Roman"/>
        </w:rPr>
        <w:t>A</w:t>
      </w:r>
      <w:proofErr w:type="gramEnd"/>
      <w:r w:rsidRPr="00485B08">
        <w:rPr>
          <w:rFonts w:ascii="Times New Roman" w:hAnsi="Times New Roman"/>
        </w:rPr>
        <w:t xml:space="preserve"> John Wiley and Sons, Ltd, Publication, 2011.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 xml:space="preserve">Maria C. </w:t>
      </w:r>
      <w:proofErr w:type="spellStart"/>
      <w:r w:rsidRPr="00485B08">
        <w:rPr>
          <w:rFonts w:ascii="Times New Roman" w:hAnsi="Times New Roman"/>
        </w:rPr>
        <w:t>Mariani</w:t>
      </w:r>
      <w:proofErr w:type="spellEnd"/>
      <w:r w:rsidRPr="00485B08">
        <w:rPr>
          <w:rFonts w:ascii="Times New Roman" w:hAnsi="Times New Roman"/>
        </w:rPr>
        <w:t xml:space="preserve">, </w:t>
      </w:r>
      <w:proofErr w:type="spellStart"/>
      <w:r w:rsidRPr="00485B08">
        <w:rPr>
          <w:rFonts w:ascii="Times New Roman" w:hAnsi="Times New Roman"/>
        </w:rPr>
        <w:t>Ionut</w:t>
      </w:r>
      <w:proofErr w:type="spellEnd"/>
      <w:r w:rsidRPr="00485B08">
        <w:rPr>
          <w:rFonts w:ascii="Times New Roman" w:hAnsi="Times New Roman"/>
        </w:rPr>
        <w:t xml:space="preserve"> </w:t>
      </w:r>
      <w:proofErr w:type="spellStart"/>
      <w:r w:rsidRPr="00485B08">
        <w:rPr>
          <w:rFonts w:ascii="Times New Roman" w:hAnsi="Times New Roman"/>
        </w:rPr>
        <w:t>Florescu</w:t>
      </w:r>
      <w:proofErr w:type="spellEnd"/>
      <w:r w:rsidRPr="00485B08">
        <w:rPr>
          <w:rFonts w:ascii="Times New Roman" w:hAnsi="Times New Roman"/>
        </w:rPr>
        <w:t xml:space="preserve">, </w:t>
      </w:r>
      <w:r w:rsidRPr="00485B08">
        <w:rPr>
          <w:rFonts w:ascii="Times New Roman" w:hAnsi="Times New Roman"/>
          <w:i/>
        </w:rPr>
        <w:t>Quantitative Finance</w:t>
      </w:r>
      <w:r w:rsidRPr="00485B08">
        <w:rPr>
          <w:rFonts w:ascii="Times New Roman" w:hAnsi="Times New Roman"/>
        </w:rPr>
        <w:t xml:space="preserve">, </w:t>
      </w:r>
      <w:proofErr w:type="gramStart"/>
      <w:r w:rsidRPr="00485B08">
        <w:rPr>
          <w:rFonts w:ascii="Times New Roman" w:hAnsi="Times New Roman"/>
        </w:rPr>
        <w:t>A</w:t>
      </w:r>
      <w:proofErr w:type="gramEnd"/>
      <w:r w:rsidRPr="00485B08">
        <w:rPr>
          <w:rFonts w:ascii="Times New Roman" w:hAnsi="Times New Roman"/>
        </w:rPr>
        <w:t xml:space="preserve"> John Wiley and Sons, Ltd, Publication, 2020.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r w:rsidRPr="00485B08">
        <w:rPr>
          <w:rFonts w:ascii="Times New Roman" w:hAnsi="Times New Roman"/>
        </w:rPr>
        <w:t xml:space="preserve">Marcos </w:t>
      </w:r>
      <w:proofErr w:type="spellStart"/>
      <w:r w:rsidRPr="00485B08">
        <w:rPr>
          <w:rFonts w:ascii="Times New Roman" w:hAnsi="Times New Roman"/>
        </w:rPr>
        <w:t>López</w:t>
      </w:r>
      <w:proofErr w:type="spellEnd"/>
      <w:r w:rsidRPr="00485B08">
        <w:rPr>
          <w:rFonts w:ascii="Times New Roman" w:hAnsi="Times New Roman"/>
        </w:rPr>
        <w:t xml:space="preserve"> De </w:t>
      </w:r>
      <w:proofErr w:type="gramStart"/>
      <w:r w:rsidRPr="00485B08">
        <w:rPr>
          <w:rFonts w:ascii="Times New Roman" w:hAnsi="Times New Roman"/>
        </w:rPr>
        <w:t>Prado,</w:t>
      </w:r>
      <w:proofErr w:type="gramEnd"/>
      <w:r w:rsidRPr="00485B08">
        <w:rPr>
          <w:rFonts w:ascii="Times New Roman" w:hAnsi="Times New Roman"/>
        </w:rPr>
        <w:t xml:space="preserve"> </w:t>
      </w:r>
      <w:r w:rsidRPr="00485B08">
        <w:rPr>
          <w:rFonts w:ascii="Times New Roman" w:hAnsi="Times New Roman"/>
          <w:i/>
        </w:rPr>
        <w:t>Advances in Financial Machine Learning</w:t>
      </w:r>
      <w:r w:rsidRPr="00485B08">
        <w:rPr>
          <w:rFonts w:ascii="Times New Roman" w:hAnsi="Times New Roman"/>
        </w:rPr>
        <w:t>, A John Wiley and Sons, Ltd, Publication, 2018.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proofErr w:type="spellStart"/>
      <w:r w:rsidRPr="00485B08">
        <w:rPr>
          <w:rFonts w:ascii="Times New Roman" w:hAnsi="Times New Roman"/>
        </w:rPr>
        <w:t>Gergely</w:t>
      </w:r>
      <w:proofErr w:type="spellEnd"/>
      <w:r w:rsidRPr="00485B08">
        <w:rPr>
          <w:rFonts w:ascii="Times New Roman" w:hAnsi="Times New Roman"/>
        </w:rPr>
        <w:t xml:space="preserve"> </w:t>
      </w:r>
      <w:proofErr w:type="spellStart"/>
      <w:r w:rsidRPr="00485B08">
        <w:rPr>
          <w:rFonts w:ascii="Times New Roman" w:hAnsi="Times New Roman"/>
        </w:rPr>
        <w:t>Daróczi</w:t>
      </w:r>
      <w:proofErr w:type="spellEnd"/>
      <w:r w:rsidRPr="00485B08">
        <w:rPr>
          <w:rFonts w:ascii="Times New Roman" w:hAnsi="Times New Roman"/>
        </w:rPr>
        <w:t xml:space="preserve">, </w:t>
      </w:r>
      <w:r w:rsidRPr="00485B08">
        <w:rPr>
          <w:rFonts w:ascii="Times New Roman" w:hAnsi="Times New Roman"/>
          <w:i/>
        </w:rPr>
        <w:t>Introduction to R for Quantitative Finance</w:t>
      </w:r>
      <w:r w:rsidRPr="00485B08">
        <w:rPr>
          <w:rFonts w:ascii="Times New Roman" w:hAnsi="Times New Roman"/>
        </w:rPr>
        <w:t xml:space="preserve">, Published by </w:t>
      </w:r>
      <w:proofErr w:type="spellStart"/>
      <w:r w:rsidRPr="00485B08">
        <w:rPr>
          <w:rFonts w:ascii="Times New Roman" w:hAnsi="Times New Roman"/>
        </w:rPr>
        <w:t>Packt</w:t>
      </w:r>
      <w:proofErr w:type="spellEnd"/>
      <w:r w:rsidRPr="00485B08">
        <w:rPr>
          <w:rFonts w:ascii="Times New Roman" w:hAnsi="Times New Roman"/>
        </w:rPr>
        <w:t xml:space="preserve"> Publishing </w:t>
      </w:r>
      <w:proofErr w:type="spellStart"/>
      <w:r w:rsidRPr="00485B08">
        <w:rPr>
          <w:rFonts w:ascii="Times New Roman" w:hAnsi="Times New Roman"/>
        </w:rPr>
        <w:t>Ttd</w:t>
      </w:r>
      <w:proofErr w:type="spellEnd"/>
      <w:r w:rsidRPr="00485B08">
        <w:rPr>
          <w:rFonts w:ascii="Times New Roman" w:hAnsi="Times New Roman"/>
        </w:rPr>
        <w:t>, 2013.</w:t>
      </w:r>
    </w:p>
    <w:p w:rsidR="00E004F1" w:rsidRPr="00485B08" w:rsidRDefault="00E004F1" w:rsidP="00E004F1">
      <w:pPr>
        <w:pStyle w:val="a5"/>
        <w:widowControl/>
        <w:numPr>
          <w:ilvl w:val="0"/>
          <w:numId w:val="1"/>
        </w:numPr>
        <w:adjustRightInd w:val="0"/>
        <w:snapToGrid w:val="0"/>
        <w:spacing w:line="320" w:lineRule="exact"/>
        <w:ind w:firstLineChars="0"/>
        <w:rPr>
          <w:rFonts w:ascii="Times New Roman" w:hAnsi="Times New Roman"/>
        </w:rPr>
      </w:pPr>
      <w:proofErr w:type="spellStart"/>
      <w:r w:rsidRPr="00485B08">
        <w:rPr>
          <w:rFonts w:ascii="Times New Roman" w:hAnsi="Times New Roman"/>
        </w:rPr>
        <w:t>Param</w:t>
      </w:r>
      <w:proofErr w:type="spellEnd"/>
      <w:r w:rsidRPr="00485B08">
        <w:rPr>
          <w:rFonts w:ascii="Times New Roman" w:hAnsi="Times New Roman"/>
        </w:rPr>
        <w:t xml:space="preserve"> </w:t>
      </w:r>
      <w:proofErr w:type="spellStart"/>
      <w:r w:rsidRPr="00485B08">
        <w:rPr>
          <w:rFonts w:ascii="Times New Roman" w:hAnsi="Times New Roman"/>
        </w:rPr>
        <w:t>Jeet</w:t>
      </w:r>
      <w:proofErr w:type="spellEnd"/>
      <w:r w:rsidRPr="00485B08">
        <w:rPr>
          <w:rFonts w:ascii="Times New Roman" w:hAnsi="Times New Roman"/>
        </w:rPr>
        <w:t xml:space="preserve">, </w:t>
      </w:r>
      <w:proofErr w:type="spellStart"/>
      <w:r w:rsidRPr="00485B08">
        <w:rPr>
          <w:rFonts w:ascii="Times New Roman" w:hAnsi="Times New Roman"/>
        </w:rPr>
        <w:t>Prashant</w:t>
      </w:r>
      <w:proofErr w:type="spellEnd"/>
      <w:r w:rsidRPr="00485B08">
        <w:rPr>
          <w:rFonts w:ascii="Times New Roman" w:hAnsi="Times New Roman"/>
        </w:rPr>
        <w:t xml:space="preserve"> Vats, </w:t>
      </w:r>
      <w:r w:rsidRPr="00485B08">
        <w:rPr>
          <w:rFonts w:ascii="Times New Roman" w:hAnsi="Times New Roman"/>
          <w:i/>
        </w:rPr>
        <w:t>Learning Quantitative Finance with R</w:t>
      </w:r>
      <w:r w:rsidRPr="00485B08">
        <w:rPr>
          <w:rFonts w:ascii="Times New Roman" w:hAnsi="Times New Roman"/>
        </w:rPr>
        <w:t xml:space="preserve">, Published by </w:t>
      </w:r>
      <w:proofErr w:type="spellStart"/>
      <w:r w:rsidRPr="00485B08">
        <w:rPr>
          <w:rFonts w:ascii="Times New Roman" w:hAnsi="Times New Roman"/>
        </w:rPr>
        <w:t>Packt</w:t>
      </w:r>
      <w:proofErr w:type="spellEnd"/>
      <w:r w:rsidRPr="00485B08">
        <w:rPr>
          <w:rFonts w:ascii="Times New Roman" w:hAnsi="Times New Roman"/>
        </w:rPr>
        <w:t xml:space="preserve"> Publishing Ltd, 2017.</w:t>
      </w:r>
    </w:p>
    <w:sectPr w:rsidR="00E004F1" w:rsidRPr="00485B08">
      <w:foot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4CC" w:rsidRDefault="00CB44CC" w:rsidP="00E004F1">
      <w:r>
        <w:separator/>
      </w:r>
    </w:p>
  </w:endnote>
  <w:endnote w:type="continuationSeparator" w:id="0">
    <w:p w:rsidR="00CB44CC" w:rsidRDefault="00CB44CC" w:rsidP="00E0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803457"/>
      <w:docPartObj>
        <w:docPartGallery w:val="Page Numbers (Bottom of Page)"/>
        <w:docPartUnique/>
      </w:docPartObj>
    </w:sdtPr>
    <w:sdtEndPr/>
    <w:sdtContent>
      <w:p w:rsidR="008217B9" w:rsidRDefault="008217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655" w:rsidRPr="00807655">
          <w:rPr>
            <w:noProof/>
            <w:lang w:val="zh-CN"/>
          </w:rPr>
          <w:t>1</w:t>
        </w:r>
        <w:r>
          <w:fldChar w:fldCharType="end"/>
        </w:r>
      </w:p>
    </w:sdtContent>
  </w:sdt>
  <w:p w:rsidR="008217B9" w:rsidRDefault="008217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4CC" w:rsidRDefault="00CB44CC" w:rsidP="00E004F1">
      <w:r>
        <w:separator/>
      </w:r>
    </w:p>
  </w:footnote>
  <w:footnote w:type="continuationSeparator" w:id="0">
    <w:p w:rsidR="00CB44CC" w:rsidRDefault="00CB44CC" w:rsidP="00E00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3DD"/>
    <w:multiLevelType w:val="hybridMultilevel"/>
    <w:tmpl w:val="2604C87C"/>
    <w:lvl w:ilvl="0" w:tplc="3FFAD20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8F6AE0"/>
    <w:multiLevelType w:val="hybridMultilevel"/>
    <w:tmpl w:val="CAEA03AC"/>
    <w:lvl w:ilvl="0" w:tplc="4D6A6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2C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CB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AC0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F8C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EC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89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C1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169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8B923C4"/>
    <w:multiLevelType w:val="multilevel"/>
    <w:tmpl w:val="E4ECDF2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</w:rPr>
    </w:lvl>
  </w:abstractNum>
  <w:abstractNum w:abstractNumId="3">
    <w:nsid w:val="57AE7A12"/>
    <w:multiLevelType w:val="hybridMultilevel"/>
    <w:tmpl w:val="D0C48736"/>
    <w:lvl w:ilvl="0" w:tplc="C1403D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080A7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0A212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4883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4C49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5879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68E41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C665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260DA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9321A29"/>
    <w:multiLevelType w:val="hybridMultilevel"/>
    <w:tmpl w:val="75FA84E2"/>
    <w:lvl w:ilvl="0" w:tplc="798A3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702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B0E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03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E7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385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AC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04E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A29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B0"/>
    <w:rsid w:val="000012B0"/>
    <w:rsid w:val="00007235"/>
    <w:rsid w:val="000413BC"/>
    <w:rsid w:val="000600C3"/>
    <w:rsid w:val="000663C2"/>
    <w:rsid w:val="000A4243"/>
    <w:rsid w:val="000C5452"/>
    <w:rsid w:val="000D03E9"/>
    <w:rsid w:val="000D1C4C"/>
    <w:rsid w:val="00190A65"/>
    <w:rsid w:val="00191D07"/>
    <w:rsid w:val="001B0009"/>
    <w:rsid w:val="001B1248"/>
    <w:rsid w:val="001B227B"/>
    <w:rsid w:val="001B467C"/>
    <w:rsid w:val="00215DB2"/>
    <w:rsid w:val="00242666"/>
    <w:rsid w:val="00252EB3"/>
    <w:rsid w:val="00274CA0"/>
    <w:rsid w:val="002B1AD0"/>
    <w:rsid w:val="002C3BA5"/>
    <w:rsid w:val="002D41F8"/>
    <w:rsid w:val="002D6856"/>
    <w:rsid w:val="002F0224"/>
    <w:rsid w:val="00306ABC"/>
    <w:rsid w:val="00311CBF"/>
    <w:rsid w:val="00325206"/>
    <w:rsid w:val="0033112F"/>
    <w:rsid w:val="003552F7"/>
    <w:rsid w:val="00361723"/>
    <w:rsid w:val="00371357"/>
    <w:rsid w:val="003C4836"/>
    <w:rsid w:val="003D2995"/>
    <w:rsid w:val="003F10D1"/>
    <w:rsid w:val="00400405"/>
    <w:rsid w:val="00442000"/>
    <w:rsid w:val="00485B08"/>
    <w:rsid w:val="004A64F1"/>
    <w:rsid w:val="004B4D97"/>
    <w:rsid w:val="004C0EBC"/>
    <w:rsid w:val="00525DAA"/>
    <w:rsid w:val="00535CC3"/>
    <w:rsid w:val="00552F75"/>
    <w:rsid w:val="00556DFE"/>
    <w:rsid w:val="0058199C"/>
    <w:rsid w:val="00594962"/>
    <w:rsid w:val="005A4637"/>
    <w:rsid w:val="005C6341"/>
    <w:rsid w:val="005C6E05"/>
    <w:rsid w:val="005E5239"/>
    <w:rsid w:val="005F7EB0"/>
    <w:rsid w:val="00625715"/>
    <w:rsid w:val="00632022"/>
    <w:rsid w:val="00650348"/>
    <w:rsid w:val="00683C8E"/>
    <w:rsid w:val="006B7BC0"/>
    <w:rsid w:val="006F0E7E"/>
    <w:rsid w:val="006F13B0"/>
    <w:rsid w:val="006F68A0"/>
    <w:rsid w:val="0070353C"/>
    <w:rsid w:val="007056E9"/>
    <w:rsid w:val="00722A82"/>
    <w:rsid w:val="00761B29"/>
    <w:rsid w:val="007635B5"/>
    <w:rsid w:val="00772C6D"/>
    <w:rsid w:val="0078054C"/>
    <w:rsid w:val="0079331F"/>
    <w:rsid w:val="007E6833"/>
    <w:rsid w:val="007F1D30"/>
    <w:rsid w:val="007F2275"/>
    <w:rsid w:val="00806CE8"/>
    <w:rsid w:val="00807655"/>
    <w:rsid w:val="00812432"/>
    <w:rsid w:val="008217B9"/>
    <w:rsid w:val="00826177"/>
    <w:rsid w:val="00885AFF"/>
    <w:rsid w:val="008B0B30"/>
    <w:rsid w:val="008B1D12"/>
    <w:rsid w:val="008C5895"/>
    <w:rsid w:val="008F54AE"/>
    <w:rsid w:val="0095070D"/>
    <w:rsid w:val="00961B94"/>
    <w:rsid w:val="00965A0A"/>
    <w:rsid w:val="00965AAB"/>
    <w:rsid w:val="00970960"/>
    <w:rsid w:val="00974770"/>
    <w:rsid w:val="00983D49"/>
    <w:rsid w:val="00985140"/>
    <w:rsid w:val="009A2536"/>
    <w:rsid w:val="009A3460"/>
    <w:rsid w:val="009B5ED1"/>
    <w:rsid w:val="009D116B"/>
    <w:rsid w:val="009E349C"/>
    <w:rsid w:val="009F1613"/>
    <w:rsid w:val="009F388B"/>
    <w:rsid w:val="00A01342"/>
    <w:rsid w:val="00A11B35"/>
    <w:rsid w:val="00A26C57"/>
    <w:rsid w:val="00A5474A"/>
    <w:rsid w:val="00A80CD2"/>
    <w:rsid w:val="00A83BEC"/>
    <w:rsid w:val="00A93576"/>
    <w:rsid w:val="00AB30EF"/>
    <w:rsid w:val="00AD57F3"/>
    <w:rsid w:val="00AD7274"/>
    <w:rsid w:val="00AF08DE"/>
    <w:rsid w:val="00B04015"/>
    <w:rsid w:val="00B46197"/>
    <w:rsid w:val="00B70214"/>
    <w:rsid w:val="00B879E1"/>
    <w:rsid w:val="00BA7D64"/>
    <w:rsid w:val="00BB0DE2"/>
    <w:rsid w:val="00BB6054"/>
    <w:rsid w:val="00BE4C18"/>
    <w:rsid w:val="00C51520"/>
    <w:rsid w:val="00C57D9C"/>
    <w:rsid w:val="00C720B1"/>
    <w:rsid w:val="00C76C4C"/>
    <w:rsid w:val="00CB44CC"/>
    <w:rsid w:val="00CB4825"/>
    <w:rsid w:val="00CD3542"/>
    <w:rsid w:val="00CE3715"/>
    <w:rsid w:val="00CE52BA"/>
    <w:rsid w:val="00DA642F"/>
    <w:rsid w:val="00DB21F0"/>
    <w:rsid w:val="00DF18D2"/>
    <w:rsid w:val="00DF5E53"/>
    <w:rsid w:val="00E004F1"/>
    <w:rsid w:val="00E51739"/>
    <w:rsid w:val="00E51D68"/>
    <w:rsid w:val="00E6019E"/>
    <w:rsid w:val="00EA2675"/>
    <w:rsid w:val="00EC5716"/>
    <w:rsid w:val="00F048B9"/>
    <w:rsid w:val="00F249E3"/>
    <w:rsid w:val="00F57683"/>
    <w:rsid w:val="00F6365D"/>
    <w:rsid w:val="00F63837"/>
    <w:rsid w:val="00F83D63"/>
    <w:rsid w:val="00F91677"/>
    <w:rsid w:val="00F91973"/>
    <w:rsid w:val="00F93EAF"/>
    <w:rsid w:val="00FB1418"/>
    <w:rsid w:val="00FB1818"/>
    <w:rsid w:val="00FB7ACD"/>
    <w:rsid w:val="00FC227A"/>
    <w:rsid w:val="00FD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E004F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4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4F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004F1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E004F1"/>
    <w:pPr>
      <w:ind w:firstLineChars="200" w:firstLine="420"/>
    </w:pPr>
  </w:style>
  <w:style w:type="character" w:styleId="a6">
    <w:name w:val="Hyperlink"/>
    <w:basedOn w:val="a0"/>
    <w:qFormat/>
    <w:rsid w:val="00E004F1"/>
    <w:rPr>
      <w:color w:val="000000"/>
      <w:u w:val="none"/>
    </w:rPr>
  </w:style>
  <w:style w:type="table" w:styleId="a7">
    <w:name w:val="Table Grid"/>
    <w:basedOn w:val="a1"/>
    <w:uiPriority w:val="59"/>
    <w:rsid w:val="00E004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F08DE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F08DE"/>
    <w:rPr>
      <w:color w:val="800080" w:themeColor="followedHyperlink"/>
      <w:u w:val="single"/>
    </w:rPr>
  </w:style>
  <w:style w:type="paragraph" w:customStyle="1" w:styleId="has-text-align-center">
    <w:name w:val="has-text-align-center"/>
    <w:basedOn w:val="a"/>
    <w:rsid w:val="007F22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4004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E004F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4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4F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004F1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E004F1"/>
    <w:pPr>
      <w:ind w:firstLineChars="200" w:firstLine="420"/>
    </w:pPr>
  </w:style>
  <w:style w:type="character" w:styleId="a6">
    <w:name w:val="Hyperlink"/>
    <w:basedOn w:val="a0"/>
    <w:qFormat/>
    <w:rsid w:val="00E004F1"/>
    <w:rPr>
      <w:color w:val="000000"/>
      <w:u w:val="none"/>
    </w:rPr>
  </w:style>
  <w:style w:type="table" w:styleId="a7">
    <w:name w:val="Table Grid"/>
    <w:basedOn w:val="a1"/>
    <w:uiPriority w:val="59"/>
    <w:rsid w:val="00E004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F08DE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F08DE"/>
    <w:rPr>
      <w:color w:val="800080" w:themeColor="followedHyperlink"/>
      <w:u w:val="single"/>
    </w:rPr>
  </w:style>
  <w:style w:type="paragraph" w:customStyle="1" w:styleId="has-text-align-center">
    <w:name w:val="has-text-align-center"/>
    <w:basedOn w:val="a"/>
    <w:rsid w:val="007F22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4004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44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72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3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6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ialrisk2023@163.com" TargetMode="External"/><Relationship Id="rId13" Type="http://schemas.openxmlformats.org/officeDocument/2006/relationships/hyperlink" Target="http://www.chenchuanglian.cn/wp-content/uploads/2023/04/Chapter-5-&#20538;&#21048;&#25237;&#36164;&#30340;&#39118;&#38505;&#31649;&#29702;.pptx" TargetMode="External"/><Relationship Id="rId18" Type="http://schemas.openxmlformats.org/officeDocument/2006/relationships/hyperlink" Target="http://www.chenchuanglian.cn/wp-content/uploads/2023/04/Chapter-10-&#26399;&#26435;&#24076;&#33098;&#23383;&#27597;&#39118;&#38505;&#23545;&#20914;&#29702;&#35770;&#19982;&#24212;&#29992;.pptx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chenchuanglian.cn/wp-content/uploads/2023/04/Chapter-13-&#20449;&#29992;&#39118;&#38505;&#65306;&#22312;&#38505;&#20540;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henchuanglian.cn/wp-content/uploads/2023/04/Chapter-4-&#39118;&#38505;&#31649;&#29702;&#20043;&#24066;&#22330;&#39118;&#38505;&#24230;&#37327;.pptx" TargetMode="External"/><Relationship Id="rId17" Type="http://schemas.openxmlformats.org/officeDocument/2006/relationships/hyperlink" Target="http://www.chenchuanglian.cn/wp-content/uploads/2023/04/Chapter-9-&#26399;&#36135;&#39118;&#38505;&#23545;&#20914;&#22871;&#21033;&#29702;&#35770;&#19982;&#24212;&#29992;.ppt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henchuanglian.cn/wp-content/uploads/2023/04/Chapter-8-&#26399;&#36135;&#22871;&#26399;&#20445;&#20540;&#29702;&#35770;&#19982;&#24212;&#29992;.pptx" TargetMode="External"/><Relationship Id="rId20" Type="http://schemas.openxmlformats.org/officeDocument/2006/relationships/hyperlink" Target="http://chenchuanglian.cn/wp-content/uploads/2023/04/Chapter-12-&#20449;&#29992;&#39118;&#38505;&#65306;&#36829;&#32422;&#27010;&#29575;.ppt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henchuanglian.cn/wp-content/uploads/2023/04/Chapter-3-&#39118;&#38505;&#31649;&#29702;&#20043;&#24066;&#22330;&#27874;&#21160;&#29575;.ppt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henchuanglian.cn/wp-content/uploads/2023/04/Chapter-7-&#35777;&#21048;&#25237;&#36164;&#32452;&#21512;&#29702;&#35770;&#30340;&#25193;&#23637;&#19982;&#24212;&#29992;.pptx" TargetMode="External"/><Relationship Id="rId23" Type="http://schemas.openxmlformats.org/officeDocument/2006/relationships/hyperlink" Target="http://chenchuanglian.cn/wp-content/uploads/2023/04/Chapter-15-&#27969;&#21160;&#24615;&#39118;&#38505;.pptx" TargetMode="External"/><Relationship Id="rId10" Type="http://schemas.openxmlformats.org/officeDocument/2006/relationships/hyperlink" Target="http://www.chenchuanglian.cn/wp-content/uploads/2023/04/Chapter-2-&#29702;&#35770;&#22522;&#30784;&#65306;&#36164;&#20135;&#23450;&#20215;.pptx" TargetMode="External"/><Relationship Id="rId19" Type="http://schemas.openxmlformats.org/officeDocument/2006/relationships/hyperlink" Target="http://www.chenchuanglian.cn/wp-content/uploads/2023/04/Chapter-11-&#26399;&#26435;&#39118;&#38505;&#23545;&#20914;&#22871;&#21033;&#29702;&#35770;&#19982;&#24212;&#29992;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nchuanglian.cn/wp-content/uploads/2023/04/Chapter-1-&#37329;&#34701;&#39118;&#38505;&#31649;&#29702;&#27010;&#35770;&#65306;&#37327;&#21270;&#25237;&#36164;&#35270;&#35282;.pptx" TargetMode="External"/><Relationship Id="rId14" Type="http://schemas.openxmlformats.org/officeDocument/2006/relationships/hyperlink" Target="http://www.chenchuanglian.cn/wp-content/uploads/2023/04/Chapter-6-&#35777;&#21048;&#25237;&#36164;&#32452;&#21512;&#29702;&#35770;&#19982;&#31574;&#30053;.pptx" TargetMode="External"/><Relationship Id="rId22" Type="http://schemas.openxmlformats.org/officeDocument/2006/relationships/hyperlink" Target="http://chenchuanglian.cn/wp-content/uploads/2023/04/Chapter-14-&#25805;&#20316;&#39118;&#38505;.pp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chenchuanglian</dc:creator>
  <cp:lastModifiedBy>apple</cp:lastModifiedBy>
  <cp:revision>13</cp:revision>
  <dcterms:created xsi:type="dcterms:W3CDTF">2024-08-02T06:50:00Z</dcterms:created>
  <dcterms:modified xsi:type="dcterms:W3CDTF">2024-08-24T09:46:00Z</dcterms:modified>
</cp:coreProperties>
</file>