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4F1" w:rsidRPr="004C0EBC" w:rsidRDefault="00E004F1" w:rsidP="00E004F1">
      <w:pPr>
        <w:jc w:val="center"/>
        <w:rPr>
          <w:rFonts w:ascii="黑体" w:eastAsia="黑体" w:hAnsi="黑体"/>
          <w:b/>
          <w:sz w:val="32"/>
          <w:szCs w:val="32"/>
        </w:rPr>
      </w:pPr>
      <w:r w:rsidRPr="004C0EBC">
        <w:rPr>
          <w:rFonts w:ascii="黑体" w:eastAsia="黑体" w:hAnsi="黑体" w:hint="eastAsia"/>
          <w:b/>
          <w:sz w:val="32"/>
          <w:szCs w:val="32"/>
        </w:rPr>
        <w:t>金融</w:t>
      </w:r>
      <w:r w:rsidR="0057064A">
        <w:rPr>
          <w:rFonts w:ascii="黑体" w:eastAsia="黑体" w:hAnsi="黑体" w:hint="eastAsia"/>
          <w:b/>
          <w:sz w:val="32"/>
          <w:szCs w:val="32"/>
        </w:rPr>
        <w:t>机构</w:t>
      </w:r>
      <w:r w:rsidRPr="004C0EBC">
        <w:rPr>
          <w:rFonts w:ascii="黑体" w:eastAsia="黑体" w:hAnsi="黑体" w:hint="eastAsia"/>
          <w:b/>
          <w:sz w:val="32"/>
          <w:szCs w:val="32"/>
        </w:rPr>
        <w:t>风险管理——量化投资视角</w:t>
      </w:r>
    </w:p>
    <w:p w:rsidR="00E004F1" w:rsidRPr="00180FBF" w:rsidRDefault="00F8789E" w:rsidP="00E004F1">
      <w:pPr>
        <w:jc w:val="center"/>
        <w:rPr>
          <w:rFonts w:ascii="Times New Roman" w:eastAsia="华文仿宋" w:hAnsi="Times New Roman"/>
          <w:b/>
          <w:sz w:val="28"/>
          <w:szCs w:val="28"/>
        </w:rPr>
      </w:pPr>
      <w:r w:rsidRPr="00180FBF">
        <w:rPr>
          <w:rFonts w:ascii="Times New Roman" w:eastAsia="华文仿宋" w:hAnsi="Times New Roman"/>
          <w:b/>
          <w:sz w:val="28"/>
          <w:szCs w:val="28"/>
        </w:rPr>
        <w:t xml:space="preserve">Risk </w:t>
      </w:r>
      <w:r>
        <w:rPr>
          <w:rFonts w:ascii="Times New Roman" w:eastAsia="华文仿宋" w:hAnsi="Times New Roman" w:hint="eastAsia"/>
          <w:b/>
          <w:sz w:val="28"/>
          <w:szCs w:val="28"/>
        </w:rPr>
        <w:t xml:space="preserve">Management of </w:t>
      </w:r>
      <w:r w:rsidR="00E004F1">
        <w:rPr>
          <w:rFonts w:ascii="Times New Roman" w:eastAsia="华文仿宋" w:hAnsi="Times New Roman" w:hint="eastAsia"/>
          <w:b/>
          <w:sz w:val="28"/>
          <w:szCs w:val="28"/>
        </w:rPr>
        <w:t xml:space="preserve">Financial </w:t>
      </w:r>
      <w:r>
        <w:rPr>
          <w:rFonts w:ascii="Times New Roman" w:eastAsia="华文仿宋" w:hAnsi="Times New Roman" w:hint="eastAsia"/>
          <w:b/>
          <w:sz w:val="28"/>
          <w:szCs w:val="28"/>
        </w:rPr>
        <w:t>Institution</w:t>
      </w:r>
    </w:p>
    <w:p w:rsidR="00E004F1" w:rsidRDefault="00E004F1" w:rsidP="00E004F1">
      <w:pPr>
        <w:jc w:val="center"/>
        <w:rPr>
          <w:szCs w:val="21"/>
        </w:rPr>
      </w:pPr>
    </w:p>
    <w:p w:rsidR="00E004F1" w:rsidRDefault="00E004F1" w:rsidP="00E004F1">
      <w:pPr>
        <w:jc w:val="center"/>
        <w:rPr>
          <w:szCs w:val="21"/>
        </w:rPr>
      </w:pPr>
      <w:r w:rsidRPr="00180FBF">
        <w:rPr>
          <w:rFonts w:hint="eastAsia"/>
          <w:szCs w:val="21"/>
        </w:rPr>
        <w:t>陈创练，</w:t>
      </w:r>
      <w:r>
        <w:rPr>
          <w:rFonts w:hint="eastAsia"/>
          <w:szCs w:val="21"/>
        </w:rPr>
        <w:t xml:space="preserve"> 202</w:t>
      </w:r>
      <w:r w:rsidR="000B1D1F">
        <w:rPr>
          <w:rFonts w:hint="eastAsia"/>
          <w:szCs w:val="21"/>
        </w:rPr>
        <w:t>4</w:t>
      </w:r>
    </w:p>
    <w:p w:rsidR="00E004F1" w:rsidRPr="00180FBF" w:rsidRDefault="00E004F1" w:rsidP="00E004F1">
      <w:pPr>
        <w:ind w:firstLineChars="200" w:firstLine="420"/>
        <w:rPr>
          <w:szCs w:val="21"/>
        </w:rPr>
      </w:pPr>
      <w:r w:rsidRPr="00180FBF">
        <w:rPr>
          <w:szCs w:val="21"/>
        </w:rPr>
        <w:t xml:space="preserve"> </w:t>
      </w:r>
    </w:p>
    <w:p w:rsidR="00E004F1" w:rsidRDefault="00E004F1" w:rsidP="00E004F1">
      <w:pPr>
        <w:widowControl/>
        <w:adjustRightInd w:val="0"/>
        <w:snapToGrid w:val="0"/>
        <w:spacing w:beforeLines="50" w:before="156" w:line="360" w:lineRule="auto"/>
        <w:jc w:val="left"/>
        <w:rPr>
          <w:rFonts w:ascii="黑体" w:eastAsia="黑体" w:hAnsi="黑体"/>
          <w:b/>
          <w:color w:val="000000"/>
          <w:szCs w:val="21"/>
        </w:rPr>
      </w:pPr>
      <w:r>
        <w:rPr>
          <w:rFonts w:ascii="黑体" w:eastAsia="黑体" w:hAnsi="黑体" w:hint="eastAsia"/>
          <w:b/>
          <w:color w:val="000000"/>
          <w:szCs w:val="21"/>
        </w:rPr>
        <w:t>一、课程介绍</w:t>
      </w:r>
    </w:p>
    <w:p w:rsidR="00E004F1" w:rsidRDefault="00E004F1" w:rsidP="00E004F1">
      <w:pPr>
        <w:widowControl/>
        <w:adjustRightInd w:val="0"/>
        <w:snapToGrid w:val="0"/>
        <w:spacing w:line="360" w:lineRule="auto"/>
        <w:ind w:firstLineChars="200" w:firstLine="422"/>
        <w:jc w:val="left"/>
        <w:rPr>
          <w:rFonts w:ascii="Times New Roman" w:hAnsi="Times New Roman"/>
          <w:color w:val="000000"/>
          <w:szCs w:val="21"/>
        </w:rPr>
      </w:pPr>
      <w:r w:rsidRPr="00FA78C9">
        <w:rPr>
          <w:rFonts w:ascii="Times New Roman" w:eastAsia="黑体" w:hAnsi="Times New Roman"/>
          <w:b/>
          <w:color w:val="000000"/>
          <w:szCs w:val="21"/>
        </w:rPr>
        <w:t>《金融</w:t>
      </w:r>
      <w:r w:rsidR="0057064A">
        <w:rPr>
          <w:rFonts w:ascii="Times New Roman" w:eastAsia="黑体" w:hAnsi="Times New Roman"/>
          <w:b/>
          <w:color w:val="000000"/>
          <w:szCs w:val="21"/>
        </w:rPr>
        <w:t>机构</w:t>
      </w:r>
      <w:r w:rsidRPr="00FA78C9">
        <w:rPr>
          <w:rFonts w:ascii="Times New Roman" w:eastAsia="黑体" w:hAnsi="Times New Roman"/>
          <w:b/>
          <w:color w:val="000000"/>
          <w:szCs w:val="21"/>
        </w:rPr>
        <w:t>风险管理</w:t>
      </w:r>
      <w:r w:rsidRPr="00FA78C9">
        <w:rPr>
          <w:rFonts w:ascii="Times New Roman" w:eastAsia="黑体" w:hAnsi="Times New Roman"/>
          <w:b/>
          <w:color w:val="000000"/>
          <w:szCs w:val="21"/>
        </w:rPr>
        <w:t>——</w:t>
      </w:r>
      <w:r w:rsidRPr="00FA78C9">
        <w:rPr>
          <w:rFonts w:ascii="Times New Roman" w:eastAsia="黑体" w:hAnsi="Times New Roman"/>
          <w:b/>
          <w:color w:val="000000"/>
          <w:szCs w:val="21"/>
        </w:rPr>
        <w:t>量化投资视角》</w:t>
      </w:r>
      <w:r w:rsidRPr="00FA78C9">
        <w:rPr>
          <w:rFonts w:ascii="Times New Roman" w:hAnsi="Times New Roman"/>
          <w:color w:val="000000"/>
          <w:szCs w:val="21"/>
        </w:rPr>
        <w:t>是基于量化投资视角，探讨</w:t>
      </w:r>
      <w:r w:rsidR="0057064A">
        <w:rPr>
          <w:rFonts w:ascii="Times New Roman" w:hAnsi="Times New Roman"/>
          <w:color w:val="000000"/>
          <w:szCs w:val="21"/>
        </w:rPr>
        <w:t>金融机构</w:t>
      </w:r>
      <w:r w:rsidRPr="00FA78C9">
        <w:rPr>
          <w:rFonts w:ascii="Times New Roman" w:hAnsi="Times New Roman"/>
          <w:color w:val="000000"/>
          <w:szCs w:val="21"/>
        </w:rPr>
        <w:t>在证券投资过程中的有关金融风险管理的理论与技术，结合现代软件编程技术，</w:t>
      </w:r>
      <w:r w:rsidRPr="00D611BF">
        <w:rPr>
          <w:rFonts w:ascii="宋体" w:hAnsi="宋体"/>
          <w:color w:val="000000"/>
          <w:szCs w:val="21"/>
        </w:rPr>
        <w:t>采用“三位一体”的知识结构与</w:t>
      </w:r>
      <w:r w:rsidRPr="00FA78C9">
        <w:rPr>
          <w:rFonts w:ascii="Times New Roman" w:hAnsi="Times New Roman"/>
          <w:color w:val="000000"/>
          <w:szCs w:val="21"/>
        </w:rPr>
        <w:t>教学理念向同学们详尽介</w:t>
      </w:r>
      <w:r w:rsidRPr="00D611BF">
        <w:rPr>
          <w:rFonts w:ascii="宋体" w:hAnsi="宋体"/>
          <w:color w:val="000000"/>
          <w:szCs w:val="21"/>
        </w:rPr>
        <w:t>绍“金融理论知识——软件编程实现——投资风险控制”的有</w:t>
      </w:r>
      <w:r w:rsidRPr="00FA78C9">
        <w:rPr>
          <w:rFonts w:ascii="Times New Roman" w:hAnsi="Times New Roman"/>
          <w:color w:val="000000"/>
          <w:szCs w:val="21"/>
        </w:rPr>
        <w:t>关内容。从量化投资视角，向同学们介绍风险管理的有关知识与测度技术方法，重点阐述在量化投资过程中的有关风险测度、风险对冲与风险管理。内容包括：</w:t>
      </w:r>
      <w:r w:rsidR="00492F09" w:rsidRPr="00492F09">
        <w:rPr>
          <w:rFonts w:ascii="Times New Roman" w:hAnsi="Times New Roman" w:hint="eastAsia"/>
          <w:color w:val="000000"/>
          <w:szCs w:val="21"/>
        </w:rPr>
        <w:t>金融机构市场波动率测定、</w:t>
      </w:r>
      <w:r w:rsidR="00492F09" w:rsidRPr="00492F09">
        <w:rPr>
          <w:rFonts w:ascii="Times New Roman" w:hAnsi="Times New Roman" w:hint="eastAsia"/>
          <w:color w:val="000000"/>
          <w:szCs w:val="21"/>
        </w:rPr>
        <w:t xml:space="preserve"> </w:t>
      </w:r>
      <w:r w:rsidR="00492F09" w:rsidRPr="00492F09">
        <w:rPr>
          <w:rFonts w:ascii="Times New Roman" w:hAnsi="Times New Roman" w:hint="eastAsia"/>
          <w:color w:val="000000"/>
          <w:szCs w:val="21"/>
        </w:rPr>
        <w:t>金融机构市场风险测定、</w:t>
      </w:r>
      <w:r w:rsidR="00492F09" w:rsidRPr="00492F09">
        <w:rPr>
          <w:rFonts w:ascii="Times New Roman" w:hAnsi="Times New Roman" w:hint="eastAsia"/>
          <w:color w:val="000000"/>
          <w:szCs w:val="21"/>
        </w:rPr>
        <w:t xml:space="preserve"> </w:t>
      </w:r>
      <w:r w:rsidR="00492F09" w:rsidRPr="00492F09">
        <w:rPr>
          <w:rFonts w:ascii="Times New Roman" w:hAnsi="Times New Roman" w:hint="eastAsia"/>
          <w:color w:val="000000"/>
          <w:szCs w:val="21"/>
        </w:rPr>
        <w:t>基于风险管理的证券投资组合理论、基于风险管理的期货套期保值理论、期货风险对冲理论、期权风险对冲理论</w:t>
      </w:r>
      <w:r w:rsidRPr="00FA78C9">
        <w:rPr>
          <w:rFonts w:ascii="Times New Roman" w:hAnsi="Times New Roman"/>
          <w:color w:val="000000"/>
          <w:szCs w:val="21"/>
        </w:rPr>
        <w:t>等。上述有关内容均采用</w:t>
      </w:r>
      <w:r w:rsidR="00722832">
        <w:rPr>
          <w:rFonts w:hint="eastAsia"/>
          <w:szCs w:val="21"/>
        </w:rPr>
        <w:t>Python</w:t>
      </w:r>
      <w:r w:rsidRPr="00FA78C9">
        <w:rPr>
          <w:rFonts w:ascii="Times New Roman" w:hAnsi="Times New Roman"/>
          <w:color w:val="000000"/>
          <w:szCs w:val="21"/>
        </w:rPr>
        <w:t>软件实现风险估计、风险对冲和交易套利。让学生掌握金融市场量化投资过程中的有关风险管理知识与技术。</w:t>
      </w:r>
    </w:p>
    <w:p w:rsidR="00E004F1" w:rsidRDefault="00E004F1" w:rsidP="00E004F1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/>
          <w:color w:val="000000"/>
          <w:szCs w:val="21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77"/>
        <w:gridCol w:w="2275"/>
        <w:gridCol w:w="1834"/>
        <w:gridCol w:w="2625"/>
      </w:tblGrid>
      <w:tr w:rsidR="00E004F1" w:rsidTr="00CC75FC">
        <w:trPr>
          <w:trHeight w:val="443"/>
          <w:jc w:val="center"/>
        </w:trPr>
        <w:tc>
          <w:tcPr>
            <w:tcW w:w="1477" w:type="dxa"/>
          </w:tcPr>
          <w:p w:rsidR="00E004F1" w:rsidRDefault="00E004F1" w:rsidP="001B0009">
            <w:pPr>
              <w:adjustRightInd w:val="0"/>
              <w:snapToGrid w:val="0"/>
              <w:spacing w:line="360" w:lineRule="auto"/>
            </w:pPr>
            <w:r>
              <w:t>课程名称：</w:t>
            </w:r>
            <w:r>
              <w:t xml:space="preserve"> </w:t>
            </w:r>
          </w:p>
        </w:tc>
        <w:tc>
          <w:tcPr>
            <w:tcW w:w="2275" w:type="dxa"/>
          </w:tcPr>
          <w:p w:rsidR="00E004F1" w:rsidRPr="003D0E5C" w:rsidRDefault="00E004F1" w:rsidP="00CC75FC">
            <w:pPr>
              <w:adjustRightInd w:val="0"/>
              <w:snapToGrid w:val="0"/>
              <w:spacing w:line="360" w:lineRule="auto"/>
              <w:jc w:val="center"/>
            </w:pPr>
            <w:r>
              <w:t>金融</w:t>
            </w:r>
            <w:r w:rsidR="00AB5F90">
              <w:t>机构</w:t>
            </w:r>
            <w:r>
              <w:t>风险管理</w:t>
            </w:r>
          </w:p>
        </w:tc>
        <w:tc>
          <w:tcPr>
            <w:tcW w:w="1834" w:type="dxa"/>
          </w:tcPr>
          <w:p w:rsidR="00E004F1" w:rsidRDefault="001B0009" w:rsidP="00CC75FC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 xml:space="preserve">  </w:t>
            </w:r>
            <w:r w:rsidR="00E004F1">
              <w:t>学分</w:t>
            </w:r>
            <w:r w:rsidR="00E004F1">
              <w:t>/</w:t>
            </w:r>
            <w:r w:rsidR="00E004F1">
              <w:t>学时</w:t>
            </w:r>
            <w:r w:rsidR="00E004F1">
              <w:t>:</w:t>
            </w:r>
          </w:p>
        </w:tc>
        <w:tc>
          <w:tcPr>
            <w:tcW w:w="2625" w:type="dxa"/>
          </w:tcPr>
          <w:p w:rsidR="00E004F1" w:rsidRDefault="00045CBA" w:rsidP="00045CBA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  <w:r w:rsidR="00E004F1">
              <w:rPr>
                <w:rFonts w:hint="eastAsia"/>
              </w:rPr>
              <w:t>学分</w:t>
            </w:r>
            <w:r w:rsidR="00E004F1">
              <w:rPr>
                <w:rFonts w:hint="eastAsia"/>
              </w:rPr>
              <w:t>/</w:t>
            </w:r>
            <w:r>
              <w:rPr>
                <w:rFonts w:hint="eastAsia"/>
              </w:rPr>
              <w:t>40</w:t>
            </w:r>
          </w:p>
        </w:tc>
      </w:tr>
      <w:tr w:rsidR="00E004F1" w:rsidTr="00CC75FC">
        <w:trPr>
          <w:trHeight w:val="421"/>
          <w:jc w:val="center"/>
        </w:trPr>
        <w:tc>
          <w:tcPr>
            <w:tcW w:w="1477" w:type="dxa"/>
          </w:tcPr>
          <w:p w:rsidR="00E004F1" w:rsidRDefault="00E004F1" w:rsidP="001B0009">
            <w:pPr>
              <w:adjustRightInd w:val="0"/>
              <w:snapToGrid w:val="0"/>
              <w:spacing w:line="360" w:lineRule="auto"/>
            </w:pPr>
            <w:r>
              <w:t>课程类别</w:t>
            </w:r>
            <w:r>
              <w:t>:</w:t>
            </w:r>
          </w:p>
        </w:tc>
        <w:tc>
          <w:tcPr>
            <w:tcW w:w="2275" w:type="dxa"/>
          </w:tcPr>
          <w:p w:rsidR="00E004F1" w:rsidRDefault="00E004F1" w:rsidP="006E7E72">
            <w:pPr>
              <w:adjustRightInd w:val="0"/>
              <w:snapToGrid w:val="0"/>
              <w:spacing w:line="360" w:lineRule="auto"/>
              <w:jc w:val="center"/>
            </w:pPr>
            <w:r>
              <w:t>专业选修课</w:t>
            </w:r>
          </w:p>
        </w:tc>
        <w:tc>
          <w:tcPr>
            <w:tcW w:w="1834" w:type="dxa"/>
          </w:tcPr>
          <w:p w:rsidR="00E004F1" w:rsidRDefault="00E004F1" w:rsidP="001B0009">
            <w:pPr>
              <w:adjustRightInd w:val="0"/>
              <w:snapToGrid w:val="0"/>
              <w:spacing w:line="360" w:lineRule="auto"/>
              <w:ind w:firstLineChars="200" w:firstLine="420"/>
            </w:pPr>
          </w:p>
        </w:tc>
        <w:tc>
          <w:tcPr>
            <w:tcW w:w="2625" w:type="dxa"/>
          </w:tcPr>
          <w:p w:rsidR="00E004F1" w:rsidRDefault="00E004F1" w:rsidP="00CC75FC">
            <w:pPr>
              <w:adjustRightInd w:val="0"/>
              <w:snapToGrid w:val="0"/>
              <w:spacing w:line="360" w:lineRule="auto"/>
              <w:jc w:val="center"/>
            </w:pPr>
          </w:p>
        </w:tc>
      </w:tr>
    </w:tbl>
    <w:p w:rsidR="008D0C15" w:rsidRDefault="008D0C15" w:rsidP="008D0C15">
      <w:pPr>
        <w:tabs>
          <w:tab w:val="num" w:pos="3600"/>
        </w:tabs>
        <w:adjustRightInd w:val="0"/>
        <w:snapToGrid w:val="0"/>
        <w:spacing w:line="360" w:lineRule="auto"/>
        <w:ind w:firstLineChars="200" w:firstLine="420"/>
        <w:rPr>
          <w:szCs w:val="21"/>
        </w:rPr>
      </w:pPr>
    </w:p>
    <w:p w:rsidR="00E004F1" w:rsidRPr="00180FBF" w:rsidRDefault="00E004F1" w:rsidP="008D0C15">
      <w:pPr>
        <w:tabs>
          <w:tab w:val="num" w:pos="3600"/>
        </w:tabs>
        <w:adjustRightInd w:val="0"/>
        <w:snapToGrid w:val="0"/>
        <w:spacing w:line="360" w:lineRule="auto"/>
        <w:ind w:firstLineChars="200" w:firstLine="420"/>
        <w:rPr>
          <w:szCs w:val="21"/>
        </w:rPr>
      </w:pPr>
      <w:r w:rsidRPr="00180FBF">
        <w:rPr>
          <w:rFonts w:hint="eastAsia"/>
          <w:szCs w:val="21"/>
        </w:rPr>
        <w:t>预备知识：</w:t>
      </w:r>
    </w:p>
    <w:p w:rsidR="00E004F1" w:rsidRPr="00180FBF" w:rsidRDefault="00E004F1" w:rsidP="00E004F1">
      <w:pPr>
        <w:tabs>
          <w:tab w:val="num" w:pos="3600"/>
        </w:tabs>
        <w:adjustRightInd w:val="0"/>
        <w:snapToGrid w:val="0"/>
        <w:spacing w:line="360" w:lineRule="auto"/>
        <w:ind w:firstLineChars="200" w:firstLine="420"/>
        <w:rPr>
          <w:szCs w:val="21"/>
        </w:rPr>
      </w:pPr>
      <w:r w:rsidRPr="00180FBF">
        <w:rPr>
          <w:szCs w:val="21"/>
        </w:rPr>
        <w:t>微积分、线性代数、概率论与数理统计</w:t>
      </w:r>
    </w:p>
    <w:p w:rsidR="00E004F1" w:rsidRPr="00180FBF" w:rsidRDefault="00E004F1" w:rsidP="00E004F1">
      <w:pPr>
        <w:tabs>
          <w:tab w:val="num" w:pos="3600"/>
        </w:tabs>
        <w:adjustRightInd w:val="0"/>
        <w:snapToGrid w:val="0"/>
        <w:spacing w:line="360" w:lineRule="auto"/>
        <w:ind w:firstLineChars="200" w:firstLine="420"/>
        <w:rPr>
          <w:szCs w:val="21"/>
        </w:rPr>
      </w:pPr>
      <w:r w:rsidRPr="00180FBF">
        <w:rPr>
          <w:szCs w:val="21"/>
        </w:rPr>
        <w:t>金融经济学</w:t>
      </w:r>
    </w:p>
    <w:p w:rsidR="00E004F1" w:rsidRPr="00180FBF" w:rsidRDefault="00E004F1" w:rsidP="00E004F1">
      <w:pPr>
        <w:tabs>
          <w:tab w:val="num" w:pos="3600"/>
        </w:tabs>
        <w:adjustRightInd w:val="0"/>
        <w:snapToGrid w:val="0"/>
        <w:spacing w:line="360" w:lineRule="auto"/>
        <w:ind w:firstLineChars="200" w:firstLine="420"/>
        <w:rPr>
          <w:szCs w:val="21"/>
        </w:rPr>
      </w:pPr>
      <w:r w:rsidRPr="00180FBF">
        <w:rPr>
          <w:szCs w:val="21"/>
        </w:rPr>
        <w:t>金融工程学</w:t>
      </w:r>
    </w:p>
    <w:p w:rsidR="00E004F1" w:rsidRPr="00E004F1" w:rsidRDefault="00E004F1" w:rsidP="00E004F1">
      <w:pPr>
        <w:adjustRightInd w:val="0"/>
        <w:snapToGrid w:val="0"/>
        <w:spacing w:line="360" w:lineRule="auto"/>
        <w:ind w:firstLineChars="200" w:firstLine="420"/>
      </w:pPr>
      <w:r w:rsidRPr="00180FBF">
        <w:rPr>
          <w:szCs w:val="21"/>
        </w:rPr>
        <w:t>基本技能</w:t>
      </w:r>
      <w:r w:rsidRPr="00180FBF">
        <w:rPr>
          <w:rFonts w:hint="eastAsia"/>
          <w:szCs w:val="21"/>
        </w:rPr>
        <w:t>：</w:t>
      </w:r>
      <w:r w:rsidRPr="00180FBF">
        <w:rPr>
          <w:szCs w:val="21"/>
        </w:rPr>
        <w:t xml:space="preserve"> </w:t>
      </w:r>
      <w:r w:rsidRPr="00180FBF">
        <w:rPr>
          <w:szCs w:val="21"/>
        </w:rPr>
        <w:t>掌握</w:t>
      </w:r>
      <w:r w:rsidR="0057064A">
        <w:rPr>
          <w:rFonts w:hint="eastAsia"/>
          <w:szCs w:val="21"/>
        </w:rPr>
        <w:t>Python</w:t>
      </w:r>
      <w:r w:rsidRPr="00180FBF">
        <w:rPr>
          <w:rFonts w:hint="eastAsia"/>
          <w:szCs w:val="21"/>
        </w:rPr>
        <w:t>软件的使用</w:t>
      </w:r>
    </w:p>
    <w:p w:rsidR="00E004F1" w:rsidRPr="00E004F1" w:rsidRDefault="00E004F1" w:rsidP="00E004F1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/>
          <w:color w:val="000000"/>
          <w:szCs w:val="21"/>
        </w:rPr>
      </w:pPr>
    </w:p>
    <w:p w:rsidR="00E004F1" w:rsidRDefault="00E004F1" w:rsidP="00E004F1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color w:val="000000"/>
          <w:szCs w:val="21"/>
        </w:rPr>
      </w:pPr>
    </w:p>
    <w:p w:rsidR="00E004F1" w:rsidRDefault="00E004F1" w:rsidP="00E004F1">
      <w:pPr>
        <w:widowControl/>
        <w:adjustRightInd w:val="0"/>
        <w:snapToGrid w:val="0"/>
        <w:spacing w:line="360" w:lineRule="auto"/>
        <w:jc w:val="left"/>
        <w:rPr>
          <w:rFonts w:ascii="黑体" w:eastAsia="黑体" w:hAnsi="黑体"/>
          <w:b/>
          <w:color w:val="000000"/>
          <w:szCs w:val="21"/>
        </w:rPr>
      </w:pPr>
      <w:r>
        <w:rPr>
          <w:rFonts w:ascii="黑体" w:eastAsia="黑体" w:hAnsi="黑体" w:hint="eastAsia"/>
          <w:b/>
          <w:color w:val="000000"/>
          <w:szCs w:val="21"/>
        </w:rPr>
        <w:t>二、</w:t>
      </w:r>
      <w:r w:rsidRPr="0071705E">
        <w:rPr>
          <w:rFonts w:ascii="黑体" w:eastAsia="黑体" w:hAnsi="黑体"/>
          <w:b/>
          <w:color w:val="000000"/>
          <w:szCs w:val="21"/>
        </w:rPr>
        <w:t>教学目标</w:t>
      </w:r>
    </w:p>
    <w:p w:rsidR="00E004F1" w:rsidRPr="00DA0CF6" w:rsidRDefault="00E004F1" w:rsidP="00E004F1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color w:val="000000"/>
          <w:szCs w:val="21"/>
        </w:rPr>
      </w:pPr>
      <w:r w:rsidRPr="00DA0CF6">
        <w:rPr>
          <w:rFonts w:hint="eastAsia"/>
          <w:color w:val="000000"/>
          <w:szCs w:val="21"/>
        </w:rPr>
        <w:t>（</w:t>
      </w:r>
      <w:r w:rsidRPr="00DA0CF6">
        <w:rPr>
          <w:rFonts w:hint="eastAsia"/>
          <w:color w:val="000000"/>
          <w:szCs w:val="21"/>
        </w:rPr>
        <w:t>1</w:t>
      </w:r>
      <w:r w:rsidRPr="00DA0CF6">
        <w:rPr>
          <w:rFonts w:hint="eastAsia"/>
          <w:color w:val="000000"/>
          <w:szCs w:val="21"/>
        </w:rPr>
        <w:t>）熟悉</w:t>
      </w:r>
      <w:r>
        <w:rPr>
          <w:rFonts w:hint="eastAsia"/>
          <w:color w:val="000000"/>
          <w:szCs w:val="21"/>
        </w:rPr>
        <w:t>量化投资过程中有关金融风险管理的</w:t>
      </w:r>
      <w:r w:rsidRPr="00DA0CF6">
        <w:rPr>
          <w:rFonts w:hint="eastAsia"/>
          <w:color w:val="000000"/>
          <w:szCs w:val="21"/>
        </w:rPr>
        <w:t>主要理论</w:t>
      </w:r>
      <w:r>
        <w:rPr>
          <w:rFonts w:hint="eastAsia"/>
          <w:color w:val="000000"/>
          <w:szCs w:val="21"/>
        </w:rPr>
        <w:t>与技术</w:t>
      </w:r>
      <w:r w:rsidRPr="00DA0CF6">
        <w:rPr>
          <w:rFonts w:hint="eastAsia"/>
          <w:color w:val="000000"/>
          <w:szCs w:val="21"/>
        </w:rPr>
        <w:t>。</w:t>
      </w:r>
    </w:p>
    <w:p w:rsidR="00E004F1" w:rsidRDefault="00E004F1" w:rsidP="00E004F1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color w:val="000000"/>
          <w:szCs w:val="21"/>
        </w:rPr>
      </w:pPr>
      <w:r w:rsidRPr="00DA0CF6">
        <w:rPr>
          <w:rFonts w:hint="eastAsia"/>
          <w:color w:val="000000"/>
          <w:szCs w:val="21"/>
        </w:rPr>
        <w:t>（</w:t>
      </w:r>
      <w:r w:rsidRPr="00DA0CF6">
        <w:rPr>
          <w:rFonts w:hint="eastAsia"/>
          <w:color w:val="000000"/>
          <w:szCs w:val="21"/>
        </w:rPr>
        <w:t>2</w:t>
      </w:r>
      <w:r w:rsidRPr="00DA0CF6">
        <w:rPr>
          <w:rFonts w:hint="eastAsia"/>
          <w:color w:val="000000"/>
          <w:szCs w:val="21"/>
        </w:rPr>
        <w:t>）实操实盘检验</w:t>
      </w:r>
      <w:r>
        <w:rPr>
          <w:rFonts w:hint="eastAsia"/>
          <w:color w:val="000000"/>
          <w:szCs w:val="21"/>
        </w:rPr>
        <w:t>基于风险管理视角的量化投资策略</w:t>
      </w:r>
      <w:r w:rsidRPr="00DA0CF6">
        <w:rPr>
          <w:rFonts w:hint="eastAsia"/>
          <w:color w:val="000000"/>
          <w:szCs w:val="21"/>
        </w:rPr>
        <w:t>及软件应用。</w:t>
      </w:r>
    </w:p>
    <w:p w:rsidR="00E004F1" w:rsidRDefault="00E004F1" w:rsidP="00E004F1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color w:val="000000"/>
          <w:szCs w:val="21"/>
        </w:rPr>
      </w:pPr>
    </w:p>
    <w:p w:rsidR="00E004F1" w:rsidRPr="0071705E" w:rsidRDefault="00E004F1" w:rsidP="00E004F1">
      <w:pPr>
        <w:widowControl/>
        <w:adjustRightInd w:val="0"/>
        <w:snapToGrid w:val="0"/>
        <w:spacing w:line="360" w:lineRule="auto"/>
        <w:jc w:val="left"/>
        <w:rPr>
          <w:rFonts w:ascii="黑体" w:eastAsia="黑体" w:hAnsi="黑体"/>
          <w:b/>
          <w:color w:val="000000"/>
          <w:szCs w:val="21"/>
        </w:rPr>
      </w:pPr>
      <w:r>
        <w:rPr>
          <w:rFonts w:ascii="黑体" w:eastAsia="黑体" w:hAnsi="黑体" w:hint="eastAsia"/>
          <w:b/>
          <w:color w:val="000000"/>
          <w:szCs w:val="21"/>
        </w:rPr>
        <w:t>三、</w:t>
      </w:r>
      <w:r w:rsidRPr="0071705E">
        <w:rPr>
          <w:rFonts w:ascii="黑体" w:eastAsia="黑体" w:hAnsi="黑体"/>
          <w:b/>
          <w:color w:val="000000"/>
          <w:szCs w:val="21"/>
        </w:rPr>
        <w:t>考核方式</w:t>
      </w:r>
    </w:p>
    <w:p w:rsidR="00E004F1" w:rsidRPr="00DA0CF6" w:rsidRDefault="00E004F1" w:rsidP="00E004F1">
      <w:pPr>
        <w:adjustRightInd w:val="0"/>
        <w:snapToGrid w:val="0"/>
        <w:spacing w:line="360" w:lineRule="auto"/>
        <w:ind w:firstLineChars="200" w:firstLine="420"/>
        <w:rPr>
          <w:color w:val="000000" w:themeColor="text1"/>
          <w:szCs w:val="21"/>
        </w:rPr>
      </w:pPr>
      <w:r w:rsidRPr="00DA0CF6">
        <w:rPr>
          <w:rFonts w:hint="eastAsia"/>
          <w:color w:val="000000" w:themeColor="text1"/>
          <w:szCs w:val="21"/>
        </w:rPr>
        <w:t>平时成绩：</w:t>
      </w:r>
      <w:r w:rsidR="00F82861">
        <w:rPr>
          <w:rFonts w:hint="eastAsia"/>
          <w:color w:val="000000" w:themeColor="text1"/>
          <w:szCs w:val="21"/>
        </w:rPr>
        <w:t>4</w:t>
      </w:r>
      <w:r w:rsidRPr="00DA0CF6">
        <w:rPr>
          <w:color w:val="000000" w:themeColor="text1"/>
          <w:szCs w:val="21"/>
        </w:rPr>
        <w:t>0%</w:t>
      </w:r>
      <w:r w:rsidRPr="00DA0CF6">
        <w:rPr>
          <w:rFonts w:hint="eastAsia"/>
          <w:color w:val="000000" w:themeColor="text1"/>
          <w:szCs w:val="21"/>
        </w:rPr>
        <w:t xml:space="preserve"> </w:t>
      </w:r>
    </w:p>
    <w:p w:rsidR="00E004F1" w:rsidRDefault="00E004F1" w:rsidP="00E004F1">
      <w:pPr>
        <w:adjustRightInd w:val="0"/>
        <w:snapToGrid w:val="0"/>
        <w:spacing w:line="360" w:lineRule="auto"/>
        <w:ind w:firstLineChars="200" w:firstLine="420"/>
        <w:rPr>
          <w:color w:val="000000" w:themeColor="text1"/>
          <w:szCs w:val="21"/>
        </w:rPr>
      </w:pPr>
      <w:r w:rsidRPr="00DA0CF6">
        <w:rPr>
          <w:rFonts w:hint="eastAsia"/>
          <w:color w:val="000000" w:themeColor="text1"/>
          <w:szCs w:val="21"/>
        </w:rPr>
        <w:t>期末闭卷考试：</w:t>
      </w:r>
      <w:r w:rsidR="00F82861">
        <w:rPr>
          <w:rFonts w:hint="eastAsia"/>
          <w:color w:val="000000" w:themeColor="text1"/>
          <w:szCs w:val="21"/>
        </w:rPr>
        <w:t>6</w:t>
      </w:r>
      <w:r w:rsidRPr="00DA0CF6">
        <w:rPr>
          <w:color w:val="000000" w:themeColor="text1"/>
          <w:szCs w:val="21"/>
        </w:rPr>
        <w:t>0%</w:t>
      </w:r>
    </w:p>
    <w:p w:rsidR="00E004F1" w:rsidRDefault="00E004F1" w:rsidP="00E004F1">
      <w:pPr>
        <w:adjustRightInd w:val="0"/>
        <w:snapToGrid w:val="0"/>
        <w:spacing w:line="360" w:lineRule="auto"/>
        <w:ind w:firstLineChars="200" w:firstLine="420"/>
        <w:rPr>
          <w:color w:val="000000" w:themeColor="text1"/>
          <w:szCs w:val="21"/>
        </w:rPr>
      </w:pPr>
    </w:p>
    <w:p w:rsidR="00E004F1" w:rsidRPr="0071705E" w:rsidRDefault="00E004F1" w:rsidP="00E004F1">
      <w:pPr>
        <w:widowControl/>
        <w:adjustRightInd w:val="0"/>
        <w:snapToGrid w:val="0"/>
        <w:spacing w:line="360" w:lineRule="auto"/>
        <w:jc w:val="left"/>
        <w:rPr>
          <w:rFonts w:ascii="黑体" w:eastAsia="黑体" w:hAnsi="黑体"/>
          <w:b/>
          <w:color w:val="000000"/>
          <w:szCs w:val="21"/>
        </w:rPr>
      </w:pPr>
      <w:r>
        <w:rPr>
          <w:rFonts w:ascii="黑体" w:eastAsia="黑体" w:hAnsi="黑体" w:hint="eastAsia"/>
          <w:b/>
          <w:color w:val="000000"/>
          <w:szCs w:val="21"/>
        </w:rPr>
        <w:lastRenderedPageBreak/>
        <w:t>四、</w:t>
      </w:r>
      <w:r w:rsidRPr="0071705E">
        <w:rPr>
          <w:rFonts w:ascii="黑体" w:eastAsia="黑体" w:hAnsi="黑体"/>
          <w:b/>
          <w:color w:val="000000"/>
          <w:szCs w:val="21"/>
        </w:rPr>
        <w:t>教学安排</w:t>
      </w:r>
    </w:p>
    <w:p w:rsidR="00E004F1" w:rsidRDefault="00E004F1" w:rsidP="00E004F1">
      <w:pPr>
        <w:adjustRightInd w:val="0"/>
        <w:snapToGrid w:val="0"/>
        <w:spacing w:line="360" w:lineRule="auto"/>
        <w:ind w:firstLineChars="200" w:firstLine="420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本课程的教学安排是</w:t>
      </w:r>
      <w:r w:rsidR="00DD7E89">
        <w:rPr>
          <w:rFonts w:hint="eastAsia"/>
          <w:color w:val="000000" w:themeColor="text1"/>
          <w:szCs w:val="21"/>
        </w:rPr>
        <w:t>9</w:t>
      </w:r>
      <w:r w:rsidR="00DD7E89">
        <w:rPr>
          <w:rFonts w:hint="eastAsia"/>
          <w:color w:val="000000" w:themeColor="text1"/>
          <w:szCs w:val="21"/>
        </w:rPr>
        <w:t>次课</w:t>
      </w:r>
      <w:r>
        <w:rPr>
          <w:rFonts w:hint="eastAsia"/>
          <w:color w:val="000000" w:themeColor="text1"/>
          <w:szCs w:val="21"/>
        </w:rPr>
        <w:t>，</w:t>
      </w:r>
      <w:bookmarkStart w:id="0" w:name="_GoBack"/>
      <w:bookmarkEnd w:id="0"/>
      <w:r>
        <w:rPr>
          <w:rFonts w:hint="eastAsia"/>
          <w:color w:val="000000" w:themeColor="text1"/>
          <w:szCs w:val="21"/>
        </w:rPr>
        <w:t>具体的教学内容安排如下：</w:t>
      </w:r>
    </w:p>
    <w:p w:rsidR="00176174" w:rsidRPr="00DA0CF6" w:rsidRDefault="00176174" w:rsidP="00E004F1">
      <w:pPr>
        <w:adjustRightInd w:val="0"/>
        <w:snapToGrid w:val="0"/>
        <w:spacing w:line="360" w:lineRule="auto"/>
        <w:ind w:firstLineChars="200" w:firstLine="420"/>
        <w:rPr>
          <w:color w:val="000000" w:themeColor="text1"/>
          <w:szCs w:val="21"/>
        </w:rPr>
      </w:pPr>
    </w:p>
    <w:p w:rsidR="00E004F1" w:rsidRDefault="00F85A49" w:rsidP="00431038">
      <w:pPr>
        <w:adjustRightInd w:val="0"/>
        <w:snapToGrid w:val="0"/>
      </w:pPr>
      <w:r>
        <w:rPr>
          <w:noProof/>
        </w:rPr>
        <w:drawing>
          <wp:inline distT="0" distB="0" distL="0" distR="0" wp14:anchorId="3331FB04" wp14:editId="58CFC2A6">
            <wp:extent cx="5274310" cy="2501024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01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038" w:rsidRDefault="00431038" w:rsidP="00431038">
      <w:pPr>
        <w:adjustRightInd w:val="0"/>
        <w:snapToGrid w:val="0"/>
      </w:pPr>
    </w:p>
    <w:p w:rsidR="00176174" w:rsidRPr="00323ACB" w:rsidRDefault="00176174" w:rsidP="00431038">
      <w:pPr>
        <w:adjustRightInd w:val="0"/>
        <w:snapToGrid w:val="0"/>
      </w:pPr>
    </w:p>
    <w:p w:rsidR="00E004F1" w:rsidRDefault="00E004F1" w:rsidP="00E004F1">
      <w:pPr>
        <w:adjustRightInd w:val="0"/>
        <w:snapToGrid w:val="0"/>
        <w:spacing w:line="360" w:lineRule="auto"/>
        <w:rPr>
          <w:rFonts w:ascii="黑体" w:eastAsia="黑体" w:hAnsi="黑体"/>
          <w:b/>
          <w:color w:val="000000"/>
          <w:szCs w:val="21"/>
        </w:rPr>
      </w:pPr>
      <w:r>
        <w:rPr>
          <w:rFonts w:ascii="黑体" w:eastAsia="黑体" w:hAnsi="黑体" w:hint="eastAsia"/>
          <w:b/>
          <w:color w:val="000000"/>
          <w:szCs w:val="21"/>
        </w:rPr>
        <w:t>五、</w:t>
      </w:r>
      <w:r w:rsidRPr="00054A1B">
        <w:rPr>
          <w:rFonts w:ascii="黑体" w:eastAsia="黑体" w:hAnsi="黑体"/>
          <w:b/>
          <w:color w:val="000000"/>
          <w:szCs w:val="21"/>
        </w:rPr>
        <w:t>参考教材及相关资料</w:t>
      </w:r>
    </w:p>
    <w:p w:rsidR="00A61614" w:rsidRDefault="00E004F1" w:rsidP="00034743">
      <w:pPr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陈创练，《</w:t>
      </w:r>
      <w:r w:rsidR="00034743">
        <w:rPr>
          <w:rFonts w:hint="eastAsia"/>
          <w:szCs w:val="21"/>
        </w:rPr>
        <w:t>量化投资学：资产配置与</w:t>
      </w:r>
      <w:r w:rsidR="00F8789E">
        <w:rPr>
          <w:rFonts w:hint="eastAsia"/>
          <w:szCs w:val="21"/>
        </w:rPr>
        <w:t>金融</w:t>
      </w:r>
      <w:r w:rsidR="00A7089F">
        <w:rPr>
          <w:rFonts w:hint="eastAsia"/>
          <w:szCs w:val="21"/>
        </w:rPr>
        <w:t>风险管理</w:t>
      </w:r>
      <w:r>
        <w:rPr>
          <w:rFonts w:hint="eastAsia"/>
          <w:szCs w:val="21"/>
        </w:rPr>
        <w:t>》，</w:t>
      </w:r>
      <w:r w:rsidR="00034743">
        <w:rPr>
          <w:rFonts w:hint="eastAsia"/>
          <w:szCs w:val="21"/>
        </w:rPr>
        <w:t>暨南大学</w:t>
      </w:r>
      <w:r w:rsidR="00A7089F">
        <w:rPr>
          <w:rFonts w:hint="eastAsia"/>
          <w:szCs w:val="21"/>
        </w:rPr>
        <w:t>出版社，</w:t>
      </w:r>
      <w:r w:rsidR="00A7089F">
        <w:rPr>
          <w:rFonts w:hint="eastAsia"/>
          <w:szCs w:val="21"/>
        </w:rPr>
        <w:t>202</w:t>
      </w:r>
      <w:r w:rsidR="00034743">
        <w:rPr>
          <w:rFonts w:hint="eastAsia"/>
          <w:szCs w:val="21"/>
        </w:rPr>
        <w:t>2</w:t>
      </w:r>
      <w:r w:rsidR="00034743">
        <w:rPr>
          <w:rFonts w:hint="eastAsia"/>
          <w:szCs w:val="21"/>
        </w:rPr>
        <w:t>（</w:t>
      </w:r>
      <w:r w:rsidR="00034743">
        <w:rPr>
          <w:rFonts w:hint="eastAsia"/>
          <w:szCs w:val="21"/>
        </w:rPr>
        <w:t>2024</w:t>
      </w:r>
      <w:r w:rsidR="00034743">
        <w:rPr>
          <w:rFonts w:hint="eastAsia"/>
          <w:szCs w:val="21"/>
        </w:rPr>
        <w:t>年第</w:t>
      </w:r>
      <w:r w:rsidR="00034743">
        <w:rPr>
          <w:rFonts w:hint="eastAsia"/>
          <w:szCs w:val="21"/>
        </w:rPr>
        <w:t>2</w:t>
      </w:r>
      <w:r w:rsidR="00034743">
        <w:rPr>
          <w:rFonts w:hint="eastAsia"/>
          <w:szCs w:val="21"/>
        </w:rPr>
        <w:t>次印刷版本）</w:t>
      </w:r>
      <w:r>
        <w:rPr>
          <w:rFonts w:hint="eastAsia"/>
          <w:szCs w:val="21"/>
        </w:rPr>
        <w:t>。</w:t>
      </w:r>
    </w:p>
    <w:p w:rsidR="00A61614" w:rsidRPr="00A61614" w:rsidRDefault="00A61614" w:rsidP="00A61614">
      <w:pPr>
        <w:adjustRightInd w:val="0"/>
        <w:snapToGrid w:val="0"/>
        <w:spacing w:line="360" w:lineRule="auto"/>
        <w:ind w:left="420" w:hangingChars="200" w:hanging="420"/>
        <w:rPr>
          <w:rStyle w:val="a6"/>
          <w:color w:val="auto"/>
          <w:szCs w:val="21"/>
        </w:rPr>
      </w:pPr>
      <w:r>
        <w:rPr>
          <w:rFonts w:hint="eastAsia"/>
          <w:szCs w:val="21"/>
        </w:rPr>
        <w:t>中国大学</w:t>
      </w:r>
      <w:r>
        <w:rPr>
          <w:rFonts w:hint="eastAsia"/>
          <w:szCs w:val="21"/>
        </w:rPr>
        <w:t>MOOC</w:t>
      </w:r>
      <w:r>
        <w:rPr>
          <w:rFonts w:hint="eastAsia"/>
          <w:szCs w:val="21"/>
        </w:rPr>
        <w:t>：</w:t>
      </w:r>
      <w:r w:rsidRPr="00A61614">
        <w:rPr>
          <w:rStyle w:val="a6"/>
          <w:rFonts w:ascii="Times New Roman" w:eastAsia="黑体" w:hAnsi="Times New Roman"/>
          <w:b/>
        </w:rPr>
        <w:t>https://www.icourse163.org/course/JNU-1470423185</w:t>
      </w:r>
    </w:p>
    <w:p w:rsidR="00A01342" w:rsidRPr="00A61614" w:rsidRDefault="00A61614" w:rsidP="00A61614">
      <w:pPr>
        <w:adjustRightInd w:val="0"/>
        <w:snapToGrid w:val="0"/>
        <w:spacing w:line="360" w:lineRule="auto"/>
        <w:rPr>
          <w:rStyle w:val="a6"/>
        </w:rPr>
      </w:pPr>
      <w:r w:rsidRPr="00A61614">
        <w:rPr>
          <w:szCs w:val="21"/>
        </w:rPr>
        <w:t>软件下载网站：</w:t>
      </w:r>
      <w:hyperlink r:id="rId9" w:history="1">
        <w:r w:rsidR="00A7089F" w:rsidRPr="00207056">
          <w:rPr>
            <w:rStyle w:val="a6"/>
            <w:rFonts w:ascii="Times New Roman" w:eastAsia="黑体" w:hAnsi="Times New Roman"/>
            <w:b/>
          </w:rPr>
          <w:t>https://www.python.org/</w:t>
        </w:r>
      </w:hyperlink>
    </w:p>
    <w:p w:rsidR="00A7089F" w:rsidRDefault="00A7089F" w:rsidP="00E004F1">
      <w:pPr>
        <w:adjustRightInd w:val="0"/>
        <w:snapToGrid w:val="0"/>
        <w:spacing w:line="320" w:lineRule="exact"/>
        <w:rPr>
          <w:szCs w:val="21"/>
        </w:rPr>
      </w:pPr>
    </w:p>
    <w:p w:rsidR="00E004F1" w:rsidRPr="00080411" w:rsidRDefault="00E004F1" w:rsidP="00E004F1">
      <w:pPr>
        <w:adjustRightInd w:val="0"/>
        <w:snapToGrid w:val="0"/>
        <w:spacing w:line="320" w:lineRule="exact"/>
        <w:ind w:firstLineChars="200" w:firstLine="422"/>
        <w:rPr>
          <w:rFonts w:ascii="黑体" w:eastAsia="黑体" w:hAnsi="黑体"/>
          <w:b/>
          <w:color w:val="000000"/>
          <w:szCs w:val="21"/>
        </w:rPr>
      </w:pPr>
      <w:r w:rsidRPr="00080411">
        <w:rPr>
          <w:rFonts w:ascii="黑体" w:eastAsia="黑体" w:hAnsi="黑体" w:hint="eastAsia"/>
          <w:b/>
          <w:color w:val="000000"/>
          <w:szCs w:val="21"/>
        </w:rPr>
        <w:t>主要阅读文献</w:t>
      </w:r>
      <w:r>
        <w:rPr>
          <w:rFonts w:ascii="黑体" w:eastAsia="黑体" w:hAnsi="黑体" w:hint="eastAsia"/>
          <w:b/>
          <w:color w:val="000000"/>
          <w:szCs w:val="21"/>
        </w:rPr>
        <w:t>：</w:t>
      </w:r>
    </w:p>
    <w:p w:rsidR="00A7089F" w:rsidRPr="00A7089F" w:rsidRDefault="00A7089F" w:rsidP="00E004F1">
      <w:pPr>
        <w:pStyle w:val="a5"/>
        <w:widowControl/>
        <w:numPr>
          <w:ilvl w:val="0"/>
          <w:numId w:val="1"/>
        </w:numPr>
        <w:adjustRightInd w:val="0"/>
        <w:snapToGrid w:val="0"/>
        <w:spacing w:line="320" w:lineRule="exact"/>
        <w:ind w:firstLineChars="0"/>
      </w:pPr>
      <w:r w:rsidRPr="00180FBF">
        <w:rPr>
          <w:szCs w:val="21"/>
        </w:rPr>
        <w:t>约翰</w:t>
      </w:r>
      <w:r w:rsidRPr="00180FBF">
        <w:rPr>
          <w:szCs w:val="21"/>
        </w:rPr>
        <w:t>·</w:t>
      </w:r>
      <w:r w:rsidRPr="00180FBF">
        <w:rPr>
          <w:rFonts w:hint="eastAsia"/>
          <w:szCs w:val="21"/>
        </w:rPr>
        <w:t>赫尔，王勇译</w:t>
      </w:r>
      <w:r>
        <w:rPr>
          <w:rFonts w:hint="eastAsia"/>
          <w:szCs w:val="21"/>
        </w:rPr>
        <w:t>，</w:t>
      </w:r>
      <w:r w:rsidRPr="00180FBF">
        <w:rPr>
          <w:rFonts w:hint="eastAsia"/>
          <w:szCs w:val="21"/>
        </w:rPr>
        <w:t>《风险管理与金融机构》（第</w:t>
      </w:r>
      <w:r>
        <w:rPr>
          <w:rFonts w:hint="eastAsia"/>
          <w:szCs w:val="21"/>
        </w:rPr>
        <w:t>四</w:t>
      </w:r>
      <w:r w:rsidRPr="00180FBF">
        <w:rPr>
          <w:rFonts w:hint="eastAsia"/>
          <w:szCs w:val="21"/>
        </w:rPr>
        <w:t>版</w:t>
      </w:r>
      <w:r>
        <w:rPr>
          <w:rFonts w:hint="eastAsia"/>
          <w:szCs w:val="21"/>
        </w:rPr>
        <w:t>，或英文版本第五版</w:t>
      </w:r>
      <w:r w:rsidRPr="00180FBF">
        <w:rPr>
          <w:rFonts w:hint="eastAsia"/>
          <w:szCs w:val="21"/>
        </w:rPr>
        <w:t>），机械工业出版社，</w:t>
      </w:r>
      <w:r w:rsidRPr="00180FBF">
        <w:rPr>
          <w:szCs w:val="21"/>
        </w:rPr>
        <w:t>20</w:t>
      </w:r>
      <w:r w:rsidRPr="00180FBF">
        <w:rPr>
          <w:rFonts w:hint="eastAsia"/>
          <w:szCs w:val="21"/>
        </w:rPr>
        <w:t>1</w:t>
      </w:r>
      <w:r>
        <w:rPr>
          <w:rFonts w:hint="eastAsia"/>
          <w:szCs w:val="21"/>
        </w:rPr>
        <w:t>8</w:t>
      </w:r>
      <w:r w:rsidRPr="00180FBF">
        <w:rPr>
          <w:rFonts w:hint="eastAsia"/>
          <w:szCs w:val="21"/>
        </w:rPr>
        <w:t>年。</w:t>
      </w:r>
    </w:p>
    <w:p w:rsidR="00E004F1" w:rsidRPr="00150998" w:rsidRDefault="00E004F1" w:rsidP="00E004F1">
      <w:pPr>
        <w:pStyle w:val="a5"/>
        <w:widowControl/>
        <w:numPr>
          <w:ilvl w:val="0"/>
          <w:numId w:val="1"/>
        </w:numPr>
        <w:adjustRightInd w:val="0"/>
        <w:snapToGrid w:val="0"/>
        <w:spacing w:line="320" w:lineRule="exact"/>
        <w:ind w:firstLineChars="0"/>
      </w:pPr>
      <w:r w:rsidRPr="00150998">
        <w:t>约翰</w:t>
      </w:r>
      <w:r w:rsidRPr="00150998">
        <w:t>·</w:t>
      </w:r>
      <w:r w:rsidRPr="00150998">
        <w:t>赫尔，王勇、索吾林译</w:t>
      </w:r>
      <w:r>
        <w:rPr>
          <w:rFonts w:hint="eastAsia"/>
        </w:rPr>
        <w:t>，</w:t>
      </w:r>
      <w:r w:rsidRPr="00150998">
        <w:t>《期权、期货与其他衍生产品》（第</w:t>
      </w:r>
      <w:r w:rsidRPr="00150998">
        <w:rPr>
          <w:rFonts w:hint="eastAsia"/>
        </w:rPr>
        <w:t>九</w:t>
      </w:r>
      <w:r w:rsidRPr="00150998">
        <w:t>版），机械工业出版社，</w:t>
      </w:r>
      <w:r w:rsidRPr="00150998">
        <w:t>201</w:t>
      </w:r>
      <w:r w:rsidRPr="00150998">
        <w:rPr>
          <w:rFonts w:hint="eastAsia"/>
        </w:rPr>
        <w:t>4</w:t>
      </w:r>
      <w:r w:rsidRPr="00150998">
        <w:t>年。</w:t>
      </w:r>
    </w:p>
    <w:p w:rsidR="00E004F1" w:rsidRPr="00150998" w:rsidRDefault="00E004F1" w:rsidP="00E004F1">
      <w:pPr>
        <w:pStyle w:val="a5"/>
        <w:widowControl/>
        <w:numPr>
          <w:ilvl w:val="0"/>
          <w:numId w:val="1"/>
        </w:numPr>
        <w:adjustRightInd w:val="0"/>
        <w:snapToGrid w:val="0"/>
        <w:spacing w:line="320" w:lineRule="exact"/>
        <w:ind w:firstLineChars="0"/>
      </w:pPr>
      <w:r w:rsidRPr="00150998">
        <w:t>丁鹏，</w:t>
      </w:r>
      <w:r w:rsidRPr="00150998">
        <w:rPr>
          <w:rFonts w:hint="eastAsia"/>
        </w:rPr>
        <w:t>《</w:t>
      </w:r>
      <w:r w:rsidRPr="00150998">
        <w:t>量化投资：策略与技术</w:t>
      </w:r>
      <w:r w:rsidRPr="00150998">
        <w:rPr>
          <w:rFonts w:hint="eastAsia"/>
        </w:rPr>
        <w:t>》</w:t>
      </w:r>
      <w:r w:rsidRPr="00150998">
        <w:t>，电子工业出版社，</w:t>
      </w:r>
      <w:r w:rsidRPr="00150998">
        <w:t>2012</w:t>
      </w:r>
      <w:r w:rsidRPr="00150998">
        <w:t>。</w:t>
      </w:r>
    </w:p>
    <w:p w:rsidR="00E004F1" w:rsidRPr="00150998" w:rsidRDefault="00E004F1" w:rsidP="00E004F1">
      <w:pPr>
        <w:pStyle w:val="a5"/>
        <w:widowControl/>
        <w:numPr>
          <w:ilvl w:val="0"/>
          <w:numId w:val="1"/>
        </w:numPr>
        <w:adjustRightInd w:val="0"/>
        <w:snapToGrid w:val="0"/>
        <w:spacing w:line="320" w:lineRule="exact"/>
        <w:ind w:firstLineChars="0"/>
      </w:pPr>
      <w:r w:rsidRPr="00150998">
        <w:rPr>
          <w:rFonts w:hint="eastAsia"/>
        </w:rPr>
        <w:t>弗兰克</w:t>
      </w:r>
      <w:r w:rsidRPr="00150998">
        <w:rPr>
          <w:rFonts w:hint="eastAsia"/>
        </w:rPr>
        <w:t>.J.</w:t>
      </w:r>
      <w:r w:rsidRPr="00150998">
        <w:rPr>
          <w:rFonts w:hint="eastAsia"/>
        </w:rPr>
        <w:t>法博兹、塞尔吉奥</w:t>
      </w:r>
      <w:r w:rsidRPr="00150998">
        <w:rPr>
          <w:rFonts w:hint="eastAsia"/>
        </w:rPr>
        <w:t xml:space="preserve">. M. </w:t>
      </w:r>
      <w:r w:rsidRPr="00150998">
        <w:rPr>
          <w:rFonts w:hint="eastAsia"/>
        </w:rPr>
        <w:t>福卡尔迪、彼特</w:t>
      </w:r>
      <w:r w:rsidRPr="00150998">
        <w:rPr>
          <w:rFonts w:hint="eastAsia"/>
        </w:rPr>
        <w:t>.N.</w:t>
      </w:r>
      <w:r w:rsidRPr="00150998">
        <w:rPr>
          <w:rFonts w:hint="eastAsia"/>
        </w:rPr>
        <w:t>科姆著，《数量化股票投资：技术与策略》，厦门大学出版社，</w:t>
      </w:r>
      <w:r w:rsidRPr="00150998">
        <w:rPr>
          <w:rFonts w:hint="eastAsia"/>
        </w:rPr>
        <w:t>2015</w:t>
      </w:r>
      <w:r w:rsidRPr="00150998">
        <w:rPr>
          <w:rFonts w:hint="eastAsia"/>
        </w:rPr>
        <w:t>。</w:t>
      </w:r>
    </w:p>
    <w:p w:rsidR="00E004F1" w:rsidRPr="00150998" w:rsidRDefault="00E004F1" w:rsidP="00E004F1">
      <w:pPr>
        <w:pStyle w:val="a5"/>
        <w:widowControl/>
        <w:numPr>
          <w:ilvl w:val="0"/>
          <w:numId w:val="1"/>
        </w:numPr>
        <w:adjustRightInd w:val="0"/>
        <w:snapToGrid w:val="0"/>
        <w:spacing w:line="320" w:lineRule="exact"/>
        <w:ind w:firstLineChars="0"/>
      </w:pPr>
      <w:r w:rsidRPr="00150998">
        <w:t>唐</w:t>
      </w:r>
      <w:r w:rsidRPr="00150998">
        <w:t>·</w:t>
      </w:r>
      <w:r w:rsidRPr="00150998">
        <w:t>钱斯、罗伯特</w:t>
      </w:r>
      <w:r w:rsidRPr="00150998">
        <w:t>·</w:t>
      </w:r>
      <w:r w:rsidRPr="00150998">
        <w:t>布鲁克斯，丁志杰、郭凯译</w:t>
      </w:r>
      <w:r>
        <w:rPr>
          <w:rFonts w:hint="eastAsia"/>
        </w:rPr>
        <w:t>，</w:t>
      </w:r>
      <w:r w:rsidRPr="00150998">
        <w:t>《衍生工具与风险管理》（第七版），机械工业出版社，</w:t>
      </w:r>
      <w:r w:rsidRPr="00150998">
        <w:t>2010</w:t>
      </w:r>
      <w:r w:rsidRPr="00150998">
        <w:t>年。</w:t>
      </w:r>
    </w:p>
    <w:p w:rsidR="00E004F1" w:rsidRPr="00150998" w:rsidRDefault="00E004F1" w:rsidP="00E004F1">
      <w:pPr>
        <w:pStyle w:val="a5"/>
        <w:widowControl/>
        <w:numPr>
          <w:ilvl w:val="0"/>
          <w:numId w:val="1"/>
        </w:numPr>
        <w:adjustRightInd w:val="0"/>
        <w:snapToGrid w:val="0"/>
        <w:spacing w:line="320" w:lineRule="exact"/>
        <w:ind w:firstLineChars="0"/>
      </w:pPr>
      <w:r w:rsidRPr="00150998">
        <w:t>王小川等</w:t>
      </w:r>
      <w:r w:rsidRPr="00150998">
        <w:rPr>
          <w:rFonts w:hint="eastAsia"/>
        </w:rPr>
        <w:t>，《</w:t>
      </w:r>
      <w:r w:rsidRPr="00150998">
        <w:rPr>
          <w:rFonts w:hint="eastAsia"/>
        </w:rPr>
        <w:t>Python</w:t>
      </w:r>
      <w:r w:rsidRPr="00150998">
        <w:rPr>
          <w:rFonts w:hint="eastAsia"/>
        </w:rPr>
        <w:t>与量化投资：从基础到实战》，电子工业出版社，</w:t>
      </w:r>
      <w:r w:rsidRPr="00150998">
        <w:rPr>
          <w:rFonts w:hint="eastAsia"/>
        </w:rPr>
        <w:t>2018</w:t>
      </w:r>
      <w:r w:rsidRPr="00150998">
        <w:rPr>
          <w:rFonts w:hint="eastAsia"/>
        </w:rPr>
        <w:t>。</w:t>
      </w:r>
    </w:p>
    <w:p w:rsidR="00E004F1" w:rsidRPr="00150998" w:rsidRDefault="00E004F1" w:rsidP="00E004F1">
      <w:pPr>
        <w:pStyle w:val="a5"/>
        <w:widowControl/>
        <w:numPr>
          <w:ilvl w:val="0"/>
          <w:numId w:val="1"/>
        </w:numPr>
        <w:adjustRightInd w:val="0"/>
        <w:snapToGrid w:val="0"/>
        <w:spacing w:line="320" w:lineRule="exact"/>
        <w:ind w:firstLineChars="0"/>
      </w:pPr>
      <w:r w:rsidRPr="00150998">
        <w:rPr>
          <w:rFonts w:hint="eastAsia"/>
        </w:rPr>
        <w:t>蔡立</w:t>
      </w:r>
      <w:r w:rsidRPr="00150998">
        <w:t>耑</w:t>
      </w:r>
      <w:r w:rsidRPr="00150998">
        <w:rPr>
          <w:rFonts w:hint="eastAsia"/>
        </w:rPr>
        <w:t>著，《量化投资与</w:t>
      </w:r>
      <w:r w:rsidRPr="00150998">
        <w:rPr>
          <w:rFonts w:hint="eastAsia"/>
        </w:rPr>
        <w:t>Python</w:t>
      </w:r>
      <w:r w:rsidRPr="00150998">
        <w:rPr>
          <w:rFonts w:hint="eastAsia"/>
        </w:rPr>
        <w:t>为工具》，电子工业出版社，</w:t>
      </w:r>
      <w:r w:rsidRPr="00150998">
        <w:rPr>
          <w:rFonts w:hint="eastAsia"/>
        </w:rPr>
        <w:t>2017</w:t>
      </w:r>
      <w:r w:rsidRPr="00150998">
        <w:rPr>
          <w:rFonts w:hint="eastAsia"/>
        </w:rPr>
        <w:t>。</w:t>
      </w:r>
    </w:p>
    <w:p w:rsidR="00E004F1" w:rsidRPr="00150998" w:rsidRDefault="00E004F1" w:rsidP="00E004F1">
      <w:pPr>
        <w:pStyle w:val="a5"/>
        <w:widowControl/>
        <w:numPr>
          <w:ilvl w:val="0"/>
          <w:numId w:val="1"/>
        </w:numPr>
        <w:adjustRightInd w:val="0"/>
        <w:snapToGrid w:val="0"/>
        <w:spacing w:line="320" w:lineRule="exact"/>
        <w:ind w:firstLineChars="0"/>
      </w:pPr>
      <w:r w:rsidRPr="00150998">
        <w:rPr>
          <w:rFonts w:hint="eastAsia"/>
        </w:rPr>
        <w:t>何海群著，《零起点：</w:t>
      </w:r>
      <w:r w:rsidRPr="00150998">
        <w:rPr>
          <w:rFonts w:hint="eastAsia"/>
        </w:rPr>
        <w:t>Python</w:t>
      </w:r>
      <w:r w:rsidRPr="00150998">
        <w:rPr>
          <w:rFonts w:hint="eastAsia"/>
        </w:rPr>
        <w:t>大数据与量化交易》，电子工业出版社，</w:t>
      </w:r>
      <w:r w:rsidRPr="00150998">
        <w:rPr>
          <w:rFonts w:hint="eastAsia"/>
        </w:rPr>
        <w:t>2016</w:t>
      </w:r>
      <w:r w:rsidRPr="00150998">
        <w:rPr>
          <w:rFonts w:hint="eastAsia"/>
        </w:rPr>
        <w:t>。</w:t>
      </w:r>
    </w:p>
    <w:p w:rsidR="00E004F1" w:rsidRPr="00150998" w:rsidRDefault="00E004F1" w:rsidP="00E004F1">
      <w:pPr>
        <w:pStyle w:val="a5"/>
        <w:widowControl/>
        <w:numPr>
          <w:ilvl w:val="0"/>
          <w:numId w:val="1"/>
        </w:numPr>
        <w:adjustRightInd w:val="0"/>
        <w:snapToGrid w:val="0"/>
        <w:spacing w:line="320" w:lineRule="exact"/>
        <w:ind w:firstLineChars="0"/>
      </w:pPr>
      <w:r w:rsidRPr="00150998">
        <w:rPr>
          <w:rFonts w:hint="eastAsia"/>
        </w:rPr>
        <w:t>Yves Hilpisch</w:t>
      </w:r>
      <w:r w:rsidRPr="00150998">
        <w:rPr>
          <w:rFonts w:hint="eastAsia"/>
        </w:rPr>
        <w:t>著，蔡立</w:t>
      </w:r>
      <w:r w:rsidRPr="00150998">
        <w:t>耑译</w:t>
      </w:r>
      <w:r w:rsidRPr="00150998">
        <w:rPr>
          <w:rFonts w:hint="eastAsia"/>
        </w:rPr>
        <w:t>，《</w:t>
      </w:r>
      <w:r w:rsidRPr="00150998">
        <w:rPr>
          <w:rFonts w:hint="eastAsia"/>
        </w:rPr>
        <w:t>Python</w:t>
      </w:r>
      <w:r w:rsidRPr="00150998">
        <w:rPr>
          <w:rFonts w:hint="eastAsia"/>
        </w:rPr>
        <w:t>：金融衍生产品大数据分析》，电子工业出版社，</w:t>
      </w:r>
      <w:r w:rsidRPr="00150998">
        <w:rPr>
          <w:rFonts w:hint="eastAsia"/>
        </w:rPr>
        <w:t>2018</w:t>
      </w:r>
      <w:r w:rsidRPr="00150998">
        <w:rPr>
          <w:rFonts w:hint="eastAsia"/>
        </w:rPr>
        <w:t>。</w:t>
      </w:r>
    </w:p>
    <w:p w:rsidR="00E004F1" w:rsidRPr="00150998" w:rsidRDefault="00E004F1" w:rsidP="00E004F1">
      <w:pPr>
        <w:pStyle w:val="a5"/>
        <w:widowControl/>
        <w:numPr>
          <w:ilvl w:val="0"/>
          <w:numId w:val="1"/>
        </w:numPr>
        <w:adjustRightInd w:val="0"/>
        <w:snapToGrid w:val="0"/>
        <w:spacing w:line="320" w:lineRule="exact"/>
        <w:ind w:firstLineChars="0"/>
      </w:pPr>
      <w:r w:rsidRPr="00150998">
        <w:t>保罗</w:t>
      </w:r>
      <w:r w:rsidRPr="00150998">
        <w:t>·</w:t>
      </w:r>
      <w:r w:rsidRPr="00150998">
        <w:t>威尔莫特，刘立新译</w:t>
      </w:r>
      <w:r>
        <w:rPr>
          <w:rFonts w:hint="eastAsia"/>
        </w:rPr>
        <w:t>，</w:t>
      </w:r>
      <w:r w:rsidRPr="00150998">
        <w:t>《金融工程与风险管理技术》，机械工业出版社，</w:t>
      </w:r>
      <w:r w:rsidRPr="00150998">
        <w:t>2009</w:t>
      </w:r>
      <w:r w:rsidRPr="00150998">
        <w:t>年。</w:t>
      </w:r>
    </w:p>
    <w:p w:rsidR="00E004F1" w:rsidRPr="00150998" w:rsidRDefault="00E004F1" w:rsidP="00E004F1">
      <w:pPr>
        <w:pStyle w:val="a5"/>
        <w:widowControl/>
        <w:numPr>
          <w:ilvl w:val="0"/>
          <w:numId w:val="1"/>
        </w:numPr>
        <w:adjustRightInd w:val="0"/>
        <w:snapToGrid w:val="0"/>
        <w:spacing w:line="320" w:lineRule="exact"/>
        <w:ind w:firstLineChars="0"/>
      </w:pPr>
      <w:r w:rsidRPr="00150998">
        <w:t>约翰</w:t>
      </w:r>
      <w:r w:rsidRPr="00150998">
        <w:t>·</w:t>
      </w:r>
      <w:r w:rsidRPr="00150998">
        <w:t>赫尔，王勇、袁俊译</w:t>
      </w:r>
      <w:r>
        <w:rPr>
          <w:rFonts w:hint="eastAsia"/>
        </w:rPr>
        <w:t>，</w:t>
      </w:r>
      <w:r w:rsidRPr="00150998">
        <w:t>《期权与期货市场基本原理》（第七版），机械工业出版社，</w:t>
      </w:r>
      <w:r w:rsidRPr="00150998">
        <w:t>2011</w:t>
      </w:r>
      <w:r w:rsidRPr="00150998">
        <w:t>年。</w:t>
      </w:r>
    </w:p>
    <w:p w:rsidR="00E004F1" w:rsidRPr="00150998" w:rsidRDefault="00E004F1" w:rsidP="00E004F1">
      <w:pPr>
        <w:pStyle w:val="a5"/>
        <w:widowControl/>
        <w:numPr>
          <w:ilvl w:val="0"/>
          <w:numId w:val="1"/>
        </w:numPr>
        <w:adjustRightInd w:val="0"/>
        <w:snapToGrid w:val="0"/>
        <w:spacing w:line="320" w:lineRule="exact"/>
        <w:ind w:firstLineChars="0"/>
      </w:pPr>
      <w:r w:rsidRPr="00150998">
        <w:rPr>
          <w:rFonts w:hint="eastAsia"/>
        </w:rPr>
        <w:lastRenderedPageBreak/>
        <w:t>格林诺德和卡恩，李腾译</w:t>
      </w:r>
      <w:r>
        <w:rPr>
          <w:rFonts w:hint="eastAsia"/>
        </w:rPr>
        <w:t>，</w:t>
      </w:r>
      <w:r w:rsidRPr="00150998">
        <w:rPr>
          <w:rFonts w:hint="eastAsia"/>
        </w:rPr>
        <w:t>《主动投资组合管理》，机械工业出版社（第二版），</w:t>
      </w:r>
      <w:r w:rsidRPr="00150998">
        <w:rPr>
          <w:rFonts w:hint="eastAsia"/>
        </w:rPr>
        <w:t>2014</w:t>
      </w:r>
      <w:r>
        <w:rPr>
          <w:rFonts w:hint="eastAsia"/>
        </w:rPr>
        <w:t>。</w:t>
      </w:r>
    </w:p>
    <w:p w:rsidR="00E004F1" w:rsidRPr="00150998" w:rsidRDefault="00E004F1" w:rsidP="00E004F1">
      <w:pPr>
        <w:pStyle w:val="a5"/>
        <w:widowControl/>
        <w:numPr>
          <w:ilvl w:val="0"/>
          <w:numId w:val="1"/>
        </w:numPr>
        <w:adjustRightInd w:val="0"/>
        <w:snapToGrid w:val="0"/>
        <w:spacing w:line="320" w:lineRule="exact"/>
        <w:ind w:firstLineChars="0"/>
      </w:pPr>
      <w:r w:rsidRPr="00150998">
        <w:t>罗伯特</w:t>
      </w:r>
      <w:r w:rsidRPr="00150998">
        <w:t xml:space="preserve">.L. </w:t>
      </w:r>
      <w:r w:rsidRPr="00150998">
        <w:t>麦克唐纳，杨丰登译</w:t>
      </w:r>
      <w:r>
        <w:rPr>
          <w:rFonts w:hint="eastAsia"/>
        </w:rPr>
        <w:t>，</w:t>
      </w:r>
      <w:r w:rsidRPr="00150998">
        <w:rPr>
          <w:rFonts w:hint="eastAsia"/>
        </w:rPr>
        <w:t>《</w:t>
      </w:r>
      <w:r w:rsidRPr="00150998">
        <w:t>衍生品市场</w:t>
      </w:r>
      <w:r w:rsidRPr="00150998">
        <w:rPr>
          <w:rFonts w:hint="eastAsia"/>
        </w:rPr>
        <w:t>》</w:t>
      </w:r>
      <w:r w:rsidRPr="00150998">
        <w:t>，中国人民出版社（第二版），</w:t>
      </w:r>
      <w:r w:rsidRPr="00150998">
        <w:t>2011</w:t>
      </w:r>
      <w:r w:rsidRPr="00150998">
        <w:t>。</w:t>
      </w:r>
    </w:p>
    <w:p w:rsidR="00E004F1" w:rsidRPr="00150998" w:rsidRDefault="00E004F1" w:rsidP="00E004F1">
      <w:pPr>
        <w:pStyle w:val="a5"/>
        <w:widowControl/>
        <w:numPr>
          <w:ilvl w:val="0"/>
          <w:numId w:val="1"/>
        </w:numPr>
        <w:adjustRightInd w:val="0"/>
        <w:snapToGrid w:val="0"/>
        <w:spacing w:line="320" w:lineRule="exact"/>
        <w:ind w:firstLineChars="0"/>
      </w:pPr>
      <w:r w:rsidRPr="00150998">
        <w:t>郑振龙、陈蓉，《金融工程》（第二版），高等教育出版社，</w:t>
      </w:r>
      <w:r w:rsidRPr="00150998">
        <w:t>2008</w:t>
      </w:r>
      <w:r w:rsidRPr="00150998">
        <w:t>年。</w:t>
      </w:r>
    </w:p>
    <w:p w:rsidR="00E004F1" w:rsidRPr="00150998" w:rsidRDefault="00E004F1" w:rsidP="00E004F1">
      <w:pPr>
        <w:pStyle w:val="a5"/>
        <w:widowControl/>
        <w:numPr>
          <w:ilvl w:val="0"/>
          <w:numId w:val="1"/>
        </w:numPr>
        <w:adjustRightInd w:val="0"/>
        <w:snapToGrid w:val="0"/>
        <w:spacing w:line="320" w:lineRule="exact"/>
        <w:ind w:firstLineChars="0"/>
      </w:pPr>
      <w:r w:rsidRPr="00150998">
        <w:t>McNeil, R. Frey, and P. Embrechts</w:t>
      </w:r>
      <w:r w:rsidRPr="00150998">
        <w:rPr>
          <w:rFonts w:hint="eastAsia"/>
        </w:rPr>
        <w:t xml:space="preserve">, </w:t>
      </w:r>
      <w:r w:rsidRPr="00D72D49">
        <w:rPr>
          <w:i/>
        </w:rPr>
        <w:t>Quantitative Risk Management Concepts Techniques and Tools</w:t>
      </w:r>
      <w:r w:rsidRPr="00150998">
        <w:rPr>
          <w:rFonts w:hint="eastAsia"/>
        </w:rPr>
        <w:t xml:space="preserve">, </w:t>
      </w:r>
      <w:r w:rsidRPr="00150998">
        <w:t>Princeton University Press</w:t>
      </w:r>
      <w:r w:rsidRPr="00150998">
        <w:rPr>
          <w:rFonts w:hint="eastAsia"/>
        </w:rPr>
        <w:t>,</w:t>
      </w:r>
      <w:r>
        <w:rPr>
          <w:rFonts w:hint="eastAsia"/>
        </w:rPr>
        <w:t xml:space="preserve"> </w:t>
      </w:r>
      <w:r w:rsidRPr="00150998">
        <w:rPr>
          <w:rFonts w:hint="eastAsia"/>
        </w:rPr>
        <w:t>2005.</w:t>
      </w:r>
    </w:p>
    <w:p w:rsidR="00E004F1" w:rsidRPr="00150998" w:rsidRDefault="00E004F1" w:rsidP="00E004F1">
      <w:pPr>
        <w:pStyle w:val="a5"/>
        <w:widowControl/>
        <w:numPr>
          <w:ilvl w:val="0"/>
          <w:numId w:val="1"/>
        </w:numPr>
        <w:adjustRightInd w:val="0"/>
        <w:snapToGrid w:val="0"/>
        <w:spacing w:line="320" w:lineRule="exact"/>
        <w:ind w:firstLineChars="0"/>
      </w:pPr>
      <w:r w:rsidRPr="00150998">
        <w:rPr>
          <w:rFonts w:hint="eastAsia"/>
        </w:rPr>
        <w:t xml:space="preserve">Jon Danielsson, </w:t>
      </w:r>
      <w:r w:rsidRPr="00D72D49">
        <w:rPr>
          <w:rFonts w:hint="eastAsia"/>
          <w:i/>
        </w:rPr>
        <w:t>Financial Risk Forecasting</w:t>
      </w:r>
      <w:r w:rsidRPr="00150998">
        <w:rPr>
          <w:rFonts w:hint="eastAsia"/>
        </w:rPr>
        <w:t>, A John Wiley and Sons, Ltd, Publication, 2011.</w:t>
      </w:r>
    </w:p>
    <w:p w:rsidR="00E004F1" w:rsidRPr="00150998" w:rsidRDefault="00E004F1" w:rsidP="00E004F1">
      <w:pPr>
        <w:pStyle w:val="a5"/>
        <w:widowControl/>
        <w:numPr>
          <w:ilvl w:val="0"/>
          <w:numId w:val="1"/>
        </w:numPr>
        <w:adjustRightInd w:val="0"/>
        <w:snapToGrid w:val="0"/>
        <w:spacing w:line="320" w:lineRule="exact"/>
        <w:ind w:firstLineChars="0"/>
      </w:pPr>
      <w:r w:rsidRPr="00150998">
        <w:rPr>
          <w:rFonts w:hint="eastAsia"/>
        </w:rPr>
        <w:t xml:space="preserve">Maria C. Mariani, Ionut Florescu, </w:t>
      </w:r>
      <w:r w:rsidRPr="00D72D49">
        <w:rPr>
          <w:rFonts w:hint="eastAsia"/>
          <w:i/>
        </w:rPr>
        <w:t>Quantitative Finance</w:t>
      </w:r>
      <w:r w:rsidRPr="00150998">
        <w:rPr>
          <w:rFonts w:hint="eastAsia"/>
        </w:rPr>
        <w:t>, A John Wiley and Sons, Ltd, Publication</w:t>
      </w:r>
      <w:r>
        <w:rPr>
          <w:rFonts w:hint="eastAsia"/>
        </w:rPr>
        <w:t xml:space="preserve">, </w:t>
      </w:r>
      <w:r w:rsidRPr="00150998">
        <w:rPr>
          <w:rFonts w:hint="eastAsia"/>
        </w:rPr>
        <w:t>2020.</w:t>
      </w:r>
    </w:p>
    <w:p w:rsidR="00E004F1" w:rsidRPr="00150998" w:rsidRDefault="00E004F1" w:rsidP="00E004F1">
      <w:pPr>
        <w:pStyle w:val="a5"/>
        <w:widowControl/>
        <w:numPr>
          <w:ilvl w:val="0"/>
          <w:numId w:val="1"/>
        </w:numPr>
        <w:adjustRightInd w:val="0"/>
        <w:snapToGrid w:val="0"/>
        <w:spacing w:line="320" w:lineRule="exact"/>
        <w:ind w:firstLineChars="0"/>
      </w:pPr>
      <w:r w:rsidRPr="00150998">
        <w:t>M</w:t>
      </w:r>
      <w:r w:rsidRPr="00150998">
        <w:rPr>
          <w:rFonts w:hint="eastAsia"/>
        </w:rPr>
        <w:t>arcos L</w:t>
      </w:r>
      <w:r w:rsidRPr="00150998">
        <w:rPr>
          <w:rFonts w:hint="eastAsia"/>
        </w:rPr>
        <w:t>ó</w:t>
      </w:r>
      <w:r w:rsidRPr="00150998">
        <w:rPr>
          <w:rFonts w:hint="eastAsia"/>
        </w:rPr>
        <w:t xml:space="preserve">pez De Prado, </w:t>
      </w:r>
      <w:r w:rsidRPr="00D72D49">
        <w:rPr>
          <w:rFonts w:hint="eastAsia"/>
          <w:i/>
        </w:rPr>
        <w:t>Advances in Financial Machine Learning</w:t>
      </w:r>
      <w:r w:rsidRPr="00150998">
        <w:rPr>
          <w:rFonts w:hint="eastAsia"/>
        </w:rPr>
        <w:t>, A John Wiley and Sons, Ltd, Publication, 2018.</w:t>
      </w:r>
    </w:p>
    <w:p w:rsidR="00E004F1" w:rsidRPr="00150998" w:rsidRDefault="00E004F1" w:rsidP="00E004F1">
      <w:pPr>
        <w:pStyle w:val="a5"/>
        <w:widowControl/>
        <w:numPr>
          <w:ilvl w:val="0"/>
          <w:numId w:val="1"/>
        </w:numPr>
        <w:adjustRightInd w:val="0"/>
        <w:snapToGrid w:val="0"/>
        <w:spacing w:line="320" w:lineRule="exact"/>
        <w:ind w:firstLineChars="0"/>
      </w:pPr>
      <w:r w:rsidRPr="00150998">
        <w:rPr>
          <w:rFonts w:hint="eastAsia"/>
        </w:rPr>
        <w:t>Gergely Dar</w:t>
      </w:r>
      <w:r w:rsidRPr="00150998">
        <w:rPr>
          <w:rFonts w:hint="eastAsia"/>
        </w:rPr>
        <w:t>ó</w:t>
      </w:r>
      <w:r w:rsidRPr="00150998">
        <w:rPr>
          <w:rFonts w:hint="eastAsia"/>
        </w:rPr>
        <w:t xml:space="preserve">czi, </w:t>
      </w:r>
      <w:r w:rsidRPr="00D72D49">
        <w:rPr>
          <w:rFonts w:hint="eastAsia"/>
          <w:i/>
        </w:rPr>
        <w:t>Introduction to R for Quantitative Finance</w:t>
      </w:r>
      <w:r w:rsidRPr="00150998">
        <w:rPr>
          <w:rFonts w:hint="eastAsia"/>
        </w:rPr>
        <w:t>, Published by Packt Publishing Ttd</w:t>
      </w:r>
      <w:r>
        <w:rPr>
          <w:rFonts w:hint="eastAsia"/>
        </w:rPr>
        <w:t xml:space="preserve">, </w:t>
      </w:r>
      <w:r w:rsidRPr="00150998">
        <w:rPr>
          <w:rFonts w:hint="eastAsia"/>
        </w:rPr>
        <w:t>2013.</w:t>
      </w:r>
    </w:p>
    <w:p w:rsidR="00E004F1" w:rsidRPr="00150998" w:rsidRDefault="00E004F1" w:rsidP="00E004F1">
      <w:pPr>
        <w:pStyle w:val="a5"/>
        <w:widowControl/>
        <w:numPr>
          <w:ilvl w:val="0"/>
          <w:numId w:val="1"/>
        </w:numPr>
        <w:adjustRightInd w:val="0"/>
        <w:snapToGrid w:val="0"/>
        <w:spacing w:line="320" w:lineRule="exact"/>
        <w:ind w:firstLineChars="0"/>
      </w:pPr>
      <w:r w:rsidRPr="00150998">
        <w:rPr>
          <w:rFonts w:hint="eastAsia"/>
        </w:rPr>
        <w:t xml:space="preserve">Param Jeet, Prashant Vats, </w:t>
      </w:r>
      <w:r w:rsidRPr="00D72D49">
        <w:rPr>
          <w:rFonts w:hint="eastAsia"/>
          <w:i/>
        </w:rPr>
        <w:t>Learning Quantitative Finance with R</w:t>
      </w:r>
      <w:r w:rsidRPr="00150998">
        <w:rPr>
          <w:rFonts w:hint="eastAsia"/>
        </w:rPr>
        <w:t>, Published by Packt Publishing Ltd</w:t>
      </w:r>
      <w:r>
        <w:rPr>
          <w:rFonts w:hint="eastAsia"/>
        </w:rPr>
        <w:t xml:space="preserve">, </w:t>
      </w:r>
      <w:r w:rsidRPr="00150998">
        <w:rPr>
          <w:rFonts w:hint="eastAsia"/>
        </w:rPr>
        <w:t>2017.</w:t>
      </w:r>
    </w:p>
    <w:sectPr w:rsidR="00E004F1" w:rsidRPr="00150998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091" w:rsidRDefault="00393091" w:rsidP="00E004F1">
      <w:r>
        <w:separator/>
      </w:r>
    </w:p>
  </w:endnote>
  <w:endnote w:type="continuationSeparator" w:id="0">
    <w:p w:rsidR="00393091" w:rsidRDefault="00393091" w:rsidP="00E00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803457"/>
      <w:docPartObj>
        <w:docPartGallery w:val="Page Numbers (Bottom of Page)"/>
        <w:docPartUnique/>
      </w:docPartObj>
    </w:sdtPr>
    <w:sdtEndPr/>
    <w:sdtContent>
      <w:p w:rsidR="008217B9" w:rsidRDefault="008217B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6A71" w:rsidRPr="00B06A71">
          <w:rPr>
            <w:noProof/>
            <w:lang w:val="zh-CN"/>
          </w:rPr>
          <w:t>3</w:t>
        </w:r>
        <w:r>
          <w:fldChar w:fldCharType="end"/>
        </w:r>
      </w:p>
    </w:sdtContent>
  </w:sdt>
  <w:p w:rsidR="008217B9" w:rsidRDefault="008217B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091" w:rsidRDefault="00393091" w:rsidP="00E004F1">
      <w:r>
        <w:separator/>
      </w:r>
    </w:p>
  </w:footnote>
  <w:footnote w:type="continuationSeparator" w:id="0">
    <w:p w:rsidR="00393091" w:rsidRDefault="00393091" w:rsidP="00E00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3DD"/>
    <w:multiLevelType w:val="hybridMultilevel"/>
    <w:tmpl w:val="2604C87C"/>
    <w:lvl w:ilvl="0" w:tplc="3FFAD208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B923C4"/>
    <w:multiLevelType w:val="multilevel"/>
    <w:tmpl w:val="E4ECDF22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440"/>
      </w:pPr>
      <w:rPr>
        <w:rFonts w:hint="default"/>
      </w:rPr>
    </w:lvl>
  </w:abstractNum>
  <w:abstractNum w:abstractNumId="2">
    <w:nsid w:val="57AE7A12"/>
    <w:multiLevelType w:val="hybridMultilevel"/>
    <w:tmpl w:val="D0C48736"/>
    <w:lvl w:ilvl="0" w:tplc="C1403DD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1080A7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20A212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D48833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64C49D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D5879F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868E41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FC665F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1260DA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B0"/>
    <w:rsid w:val="000000BB"/>
    <w:rsid w:val="000012B0"/>
    <w:rsid w:val="00007235"/>
    <w:rsid w:val="00034743"/>
    <w:rsid w:val="000413BC"/>
    <w:rsid w:val="00045CBA"/>
    <w:rsid w:val="000604A4"/>
    <w:rsid w:val="000A4243"/>
    <w:rsid w:val="000B1D1F"/>
    <w:rsid w:val="000C5452"/>
    <w:rsid w:val="000D03E9"/>
    <w:rsid w:val="000D1C4C"/>
    <w:rsid w:val="00176174"/>
    <w:rsid w:val="001832C9"/>
    <w:rsid w:val="001B0009"/>
    <w:rsid w:val="001B1248"/>
    <w:rsid w:val="001B227B"/>
    <w:rsid w:val="001B467C"/>
    <w:rsid w:val="0028635B"/>
    <w:rsid w:val="002B1AD0"/>
    <w:rsid w:val="002D41F8"/>
    <w:rsid w:val="002F0224"/>
    <w:rsid w:val="00344AE8"/>
    <w:rsid w:val="003552F7"/>
    <w:rsid w:val="00393091"/>
    <w:rsid w:val="003C4836"/>
    <w:rsid w:val="00405B28"/>
    <w:rsid w:val="00431038"/>
    <w:rsid w:val="00492F09"/>
    <w:rsid w:val="004A64F1"/>
    <w:rsid w:val="004C0EBC"/>
    <w:rsid w:val="00556DFE"/>
    <w:rsid w:val="0056104F"/>
    <w:rsid w:val="0057064A"/>
    <w:rsid w:val="0058199C"/>
    <w:rsid w:val="005868F2"/>
    <w:rsid w:val="005A4637"/>
    <w:rsid w:val="005B68B4"/>
    <w:rsid w:val="005C6E05"/>
    <w:rsid w:val="005E5239"/>
    <w:rsid w:val="005F7EB0"/>
    <w:rsid w:val="00632022"/>
    <w:rsid w:val="00633898"/>
    <w:rsid w:val="006434F8"/>
    <w:rsid w:val="00650348"/>
    <w:rsid w:val="00683C8E"/>
    <w:rsid w:val="006A70CB"/>
    <w:rsid w:val="006B7BC0"/>
    <w:rsid w:val="006D196E"/>
    <w:rsid w:val="006E7E72"/>
    <w:rsid w:val="006F13B0"/>
    <w:rsid w:val="006F68A0"/>
    <w:rsid w:val="0070353C"/>
    <w:rsid w:val="007056E9"/>
    <w:rsid w:val="00722832"/>
    <w:rsid w:val="00722A82"/>
    <w:rsid w:val="00760199"/>
    <w:rsid w:val="00772C6D"/>
    <w:rsid w:val="007F1D30"/>
    <w:rsid w:val="00806CE8"/>
    <w:rsid w:val="008217B9"/>
    <w:rsid w:val="00826177"/>
    <w:rsid w:val="00840265"/>
    <w:rsid w:val="00875ECC"/>
    <w:rsid w:val="00885AFF"/>
    <w:rsid w:val="008B0B30"/>
    <w:rsid w:val="008B1D12"/>
    <w:rsid w:val="008C5895"/>
    <w:rsid w:val="008D0C15"/>
    <w:rsid w:val="008F54AE"/>
    <w:rsid w:val="00961B94"/>
    <w:rsid w:val="00974770"/>
    <w:rsid w:val="00983D49"/>
    <w:rsid w:val="009A2536"/>
    <w:rsid w:val="009B5ED1"/>
    <w:rsid w:val="009C77A4"/>
    <w:rsid w:val="009E349C"/>
    <w:rsid w:val="009F388B"/>
    <w:rsid w:val="00A01342"/>
    <w:rsid w:val="00A5474A"/>
    <w:rsid w:val="00A61614"/>
    <w:rsid w:val="00A7089F"/>
    <w:rsid w:val="00AB03A8"/>
    <w:rsid w:val="00AB30EF"/>
    <w:rsid w:val="00AB5F90"/>
    <w:rsid w:val="00AD57F3"/>
    <w:rsid w:val="00AD7274"/>
    <w:rsid w:val="00B04015"/>
    <w:rsid w:val="00B06A71"/>
    <w:rsid w:val="00B70214"/>
    <w:rsid w:val="00BA7D64"/>
    <w:rsid w:val="00BB6054"/>
    <w:rsid w:val="00BE4C18"/>
    <w:rsid w:val="00C276B3"/>
    <w:rsid w:val="00C45123"/>
    <w:rsid w:val="00C57D9C"/>
    <w:rsid w:val="00C720B1"/>
    <w:rsid w:val="00C76C4C"/>
    <w:rsid w:val="00CE3715"/>
    <w:rsid w:val="00D95DF1"/>
    <w:rsid w:val="00DA642F"/>
    <w:rsid w:val="00DB21F0"/>
    <w:rsid w:val="00DC61E8"/>
    <w:rsid w:val="00DD7AB1"/>
    <w:rsid w:val="00DD7E89"/>
    <w:rsid w:val="00E004F1"/>
    <w:rsid w:val="00E51739"/>
    <w:rsid w:val="00EC5716"/>
    <w:rsid w:val="00F57683"/>
    <w:rsid w:val="00F6365D"/>
    <w:rsid w:val="00F74F77"/>
    <w:rsid w:val="00F82861"/>
    <w:rsid w:val="00F83D63"/>
    <w:rsid w:val="00F85A49"/>
    <w:rsid w:val="00F8789E"/>
    <w:rsid w:val="00F91677"/>
    <w:rsid w:val="00FA6C74"/>
    <w:rsid w:val="00FB1418"/>
    <w:rsid w:val="00FB1818"/>
    <w:rsid w:val="00FC227A"/>
    <w:rsid w:val="00FD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4F1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E004F1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04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04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04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04F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004F1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E004F1"/>
    <w:pPr>
      <w:ind w:firstLineChars="200" w:firstLine="420"/>
    </w:pPr>
  </w:style>
  <w:style w:type="character" w:styleId="a6">
    <w:name w:val="Hyperlink"/>
    <w:basedOn w:val="a0"/>
    <w:qFormat/>
    <w:rsid w:val="00E004F1"/>
    <w:rPr>
      <w:color w:val="000000"/>
      <w:u w:val="none"/>
    </w:rPr>
  </w:style>
  <w:style w:type="table" w:styleId="a7">
    <w:name w:val="Table Grid"/>
    <w:basedOn w:val="a1"/>
    <w:uiPriority w:val="59"/>
    <w:rsid w:val="00E004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43103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31038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4F1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E004F1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04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04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04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04F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004F1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E004F1"/>
    <w:pPr>
      <w:ind w:firstLineChars="200" w:firstLine="420"/>
    </w:pPr>
  </w:style>
  <w:style w:type="character" w:styleId="a6">
    <w:name w:val="Hyperlink"/>
    <w:basedOn w:val="a0"/>
    <w:qFormat/>
    <w:rsid w:val="00E004F1"/>
    <w:rPr>
      <w:color w:val="000000"/>
      <w:u w:val="none"/>
    </w:rPr>
  </w:style>
  <w:style w:type="table" w:styleId="a7">
    <w:name w:val="Table Grid"/>
    <w:basedOn w:val="a1"/>
    <w:uiPriority w:val="59"/>
    <w:rsid w:val="00E004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43103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3103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2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9446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721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13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3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python.org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chenchuanglian</dc:creator>
  <cp:lastModifiedBy>apple</cp:lastModifiedBy>
  <cp:revision>2</cp:revision>
  <dcterms:created xsi:type="dcterms:W3CDTF">2024-09-22T05:26:00Z</dcterms:created>
  <dcterms:modified xsi:type="dcterms:W3CDTF">2024-09-22T05:26:00Z</dcterms:modified>
</cp:coreProperties>
</file>