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F98" w:rsidRPr="00633D9A" w:rsidRDefault="00254F98" w:rsidP="00633D9A">
      <w:pPr>
        <w:jc w:val="center"/>
        <w:rPr>
          <w:b/>
          <w:sz w:val="28"/>
          <w:szCs w:val="28"/>
        </w:rPr>
      </w:pPr>
      <w:r w:rsidRPr="00254F98">
        <w:rPr>
          <w:b/>
          <w:sz w:val="28"/>
          <w:szCs w:val="28"/>
        </w:rPr>
        <w:t>第一章</w:t>
      </w:r>
      <w:r w:rsidRPr="00254F98">
        <w:rPr>
          <w:rFonts w:hint="eastAsia"/>
          <w:b/>
          <w:sz w:val="28"/>
          <w:szCs w:val="28"/>
        </w:rPr>
        <w:t xml:space="preserve"> </w:t>
      </w:r>
      <w:r w:rsidR="00894BFC">
        <w:rPr>
          <w:rFonts w:hint="eastAsia"/>
          <w:b/>
          <w:sz w:val="28"/>
          <w:szCs w:val="28"/>
        </w:rPr>
        <w:t>课后习题</w:t>
      </w:r>
      <w:r w:rsidRPr="00254F98">
        <w:rPr>
          <w:rFonts w:hint="eastAsia"/>
          <w:b/>
          <w:sz w:val="28"/>
          <w:szCs w:val="28"/>
        </w:rPr>
        <w:t>答案</w:t>
      </w:r>
    </w:p>
    <w:p w:rsidR="00254F98" w:rsidRDefault="00254F98" w:rsidP="000669B2">
      <w:pPr>
        <w:adjustRightInd w:val="0"/>
        <w:snapToGrid w:val="0"/>
        <w:spacing w:line="360" w:lineRule="auto"/>
        <w:ind w:left="422" w:hangingChars="200" w:hanging="422"/>
        <w:rPr>
          <w:color w:val="000000" w:themeColor="text1"/>
        </w:rPr>
      </w:pPr>
      <w:r w:rsidRPr="000669B2">
        <w:rPr>
          <w:rFonts w:hint="eastAsia"/>
          <w:b/>
        </w:rPr>
        <w:t xml:space="preserve">1. </w:t>
      </w:r>
      <w:r w:rsidRPr="000669B2">
        <w:rPr>
          <w:rFonts w:hint="eastAsia"/>
          <w:b/>
        </w:rPr>
        <w:t>答案：</w:t>
      </w:r>
      <w:r>
        <w:rPr>
          <w:rFonts w:hint="eastAsia"/>
        </w:rPr>
        <w:t>量化投资的定义：</w:t>
      </w:r>
      <w:r w:rsidRPr="0048077D">
        <w:rPr>
          <w:rFonts w:hint="eastAsia"/>
          <w:color w:val="000000" w:themeColor="text1"/>
        </w:rPr>
        <w:t>量化投资的实质就是</w:t>
      </w:r>
      <w:r w:rsidRPr="0048077D">
        <w:rPr>
          <w:color w:val="000000" w:themeColor="text1"/>
        </w:rPr>
        <w:t>应用计算机软件和自然科学技术方法</w:t>
      </w:r>
      <w:r w:rsidRPr="0048077D">
        <w:rPr>
          <w:rFonts w:hint="eastAsia"/>
          <w:color w:val="000000" w:themeColor="text1"/>
        </w:rPr>
        <w:t>（如数学、物理学、统计学等）</w:t>
      </w:r>
      <w:r w:rsidRPr="0048077D">
        <w:rPr>
          <w:color w:val="000000" w:themeColor="text1"/>
        </w:rPr>
        <w:t>去挖掘金融市场运行的基本规律</w:t>
      </w:r>
      <w:r w:rsidRPr="0048077D">
        <w:rPr>
          <w:rFonts w:hint="eastAsia"/>
          <w:color w:val="000000" w:themeColor="text1"/>
        </w:rPr>
        <w:t>，同时，应用</w:t>
      </w:r>
      <w:r w:rsidRPr="0048077D">
        <w:rPr>
          <w:color w:val="000000" w:themeColor="text1"/>
        </w:rPr>
        <w:t>哲学社会科学知识</w:t>
      </w:r>
      <w:r w:rsidRPr="0048077D">
        <w:rPr>
          <w:rFonts w:hint="eastAsia"/>
          <w:color w:val="000000" w:themeColor="text1"/>
        </w:rPr>
        <w:t>（如金融学、投资学、社会学、历史学等）</w:t>
      </w:r>
      <w:r w:rsidRPr="0048077D">
        <w:rPr>
          <w:color w:val="000000" w:themeColor="text1"/>
        </w:rPr>
        <w:t>尝试去解释规律的</w:t>
      </w:r>
      <w:r w:rsidRPr="0048077D">
        <w:rPr>
          <w:rFonts w:hint="eastAsia"/>
          <w:color w:val="000000" w:themeColor="text1"/>
        </w:rPr>
        <w:t>形成</w:t>
      </w:r>
      <w:r w:rsidRPr="0048077D">
        <w:rPr>
          <w:color w:val="000000" w:themeColor="text1"/>
        </w:rPr>
        <w:t>原因</w:t>
      </w:r>
      <w:r w:rsidRPr="0048077D">
        <w:rPr>
          <w:rFonts w:hint="eastAsia"/>
          <w:color w:val="000000" w:themeColor="text1"/>
        </w:rPr>
        <w:t>和</w:t>
      </w:r>
      <w:r w:rsidRPr="0048077D">
        <w:rPr>
          <w:color w:val="000000" w:themeColor="text1"/>
        </w:rPr>
        <w:t>未来可持续</w:t>
      </w:r>
      <w:r w:rsidRPr="0048077D">
        <w:rPr>
          <w:rFonts w:hint="eastAsia"/>
          <w:color w:val="000000" w:themeColor="text1"/>
        </w:rPr>
        <w:t>，</w:t>
      </w:r>
      <w:r w:rsidRPr="0048077D">
        <w:rPr>
          <w:color w:val="000000" w:themeColor="text1"/>
        </w:rPr>
        <w:t>从而形成合乎逻辑的投资理念和投资方法</w:t>
      </w:r>
      <w:r>
        <w:rPr>
          <w:color w:val="000000" w:themeColor="text1"/>
        </w:rPr>
        <w:t>。</w:t>
      </w:r>
    </w:p>
    <w:p w:rsidR="00254F98" w:rsidRPr="00254F98" w:rsidRDefault="00254F98" w:rsidP="00633D9A">
      <w:pPr>
        <w:adjustRightInd w:val="0"/>
        <w:snapToGrid w:val="0"/>
        <w:spacing w:line="360" w:lineRule="auto"/>
        <w:ind w:left="420" w:hangingChars="200" w:hanging="420"/>
        <w:rPr>
          <w:color w:val="000000" w:themeColor="text1"/>
        </w:rPr>
      </w:pPr>
      <w:r>
        <w:rPr>
          <w:rFonts w:hint="eastAsia"/>
          <w:color w:val="000000" w:themeColor="text1"/>
        </w:rPr>
        <w:t xml:space="preserve">    </w:t>
      </w:r>
      <w:r>
        <w:rPr>
          <w:rFonts w:hint="eastAsia"/>
          <w:color w:val="000000" w:themeColor="text1"/>
        </w:rPr>
        <w:t>它与传统证券投资学的不同特点：（</w:t>
      </w:r>
      <w:r>
        <w:rPr>
          <w:rFonts w:hint="eastAsia"/>
          <w:color w:val="000000" w:themeColor="text1"/>
        </w:rPr>
        <w:t>1</w:t>
      </w:r>
      <w:r>
        <w:rPr>
          <w:rFonts w:hint="eastAsia"/>
          <w:color w:val="000000" w:themeColor="text1"/>
        </w:rPr>
        <w:t>）</w:t>
      </w:r>
      <w:r w:rsidRPr="0048077D">
        <w:rPr>
          <w:rFonts w:hint="eastAsia"/>
          <w:color w:val="000000" w:themeColor="text1"/>
        </w:rPr>
        <w:t>它借用了</w:t>
      </w:r>
      <w:r w:rsidRPr="0048077D">
        <w:rPr>
          <w:rFonts w:ascii="Times New Roman" w:hAnsi="Times New Roman" w:cs="Times New Roman" w:hint="eastAsia"/>
          <w:color w:val="000000" w:themeColor="text1"/>
        </w:rPr>
        <w:t>自然科学技术方法实现投资理念与数理建模的大统一，并采用计算机科学技术建立</w:t>
      </w:r>
      <w:r w:rsidRPr="0048077D">
        <w:rPr>
          <w:rFonts w:ascii="Times New Roman" w:hAnsi="Times New Roman" w:cs="Times New Roman"/>
          <w:color w:val="000000" w:themeColor="text1"/>
        </w:rPr>
        <w:t>自动化交易系统</w:t>
      </w:r>
      <w:r w:rsidRPr="0048077D">
        <w:rPr>
          <w:rFonts w:ascii="Times New Roman" w:hAnsi="Times New Roman" w:cs="Times New Roman" w:hint="eastAsia"/>
          <w:color w:val="000000" w:themeColor="text1"/>
        </w:rPr>
        <w:t>实现投资策略的自动下单、自动交易</w:t>
      </w:r>
      <w:r>
        <w:rPr>
          <w:rFonts w:ascii="Times New Roman" w:hAnsi="Times New Roman" w:cs="Times New Roman" w:hint="eastAsia"/>
          <w:color w:val="000000" w:themeColor="text1"/>
        </w:rPr>
        <w:t>；（</w:t>
      </w:r>
      <w:r>
        <w:rPr>
          <w:rFonts w:ascii="Times New Roman" w:hAnsi="Times New Roman" w:cs="Times New Roman" w:hint="eastAsia"/>
          <w:color w:val="000000" w:themeColor="text1"/>
        </w:rPr>
        <w:t>2</w:t>
      </w:r>
      <w:r>
        <w:rPr>
          <w:rFonts w:ascii="Times New Roman" w:hAnsi="Times New Roman" w:cs="Times New Roman" w:hint="eastAsia"/>
          <w:color w:val="000000" w:themeColor="text1"/>
        </w:rPr>
        <w:t>）</w:t>
      </w:r>
      <w:r w:rsidRPr="0048077D">
        <w:rPr>
          <w:rFonts w:hint="eastAsia"/>
          <w:color w:val="000000" w:themeColor="text1"/>
        </w:rPr>
        <w:t>量化投资也非常重视基本面分析，但这并不意味着量化投资就等同于基本面分析。在现实投资过程中，投资者对于宏观经济形势和公司财务指标的判断往往是带有较强个人主观色彩，不同投资者对同一只股票都有不同的异质性判断，而量化投资策略设计的目的正是为了克服这个异质性主观情绪导致的投资失败。因此，量化投资的最大特色就是在基本面分析基础上，借用技术分析方法的优势，同时克服人性缺点和受主观情绪影响，寻求构建一个合乎投资逻辑、客观公正的投资理念和投资方法</w:t>
      </w:r>
      <w:r>
        <w:rPr>
          <w:rFonts w:hint="eastAsia"/>
          <w:color w:val="000000" w:themeColor="text1"/>
        </w:rPr>
        <w:t>；（</w:t>
      </w:r>
      <w:r>
        <w:rPr>
          <w:rFonts w:hint="eastAsia"/>
          <w:color w:val="000000" w:themeColor="text1"/>
        </w:rPr>
        <w:t>3</w:t>
      </w:r>
      <w:r>
        <w:rPr>
          <w:rFonts w:hint="eastAsia"/>
          <w:color w:val="000000" w:themeColor="text1"/>
        </w:rPr>
        <w:t>）</w:t>
      </w:r>
      <w:r w:rsidRPr="0048077D">
        <w:rPr>
          <w:rFonts w:hint="eastAsia"/>
          <w:color w:val="000000" w:themeColor="text1"/>
        </w:rPr>
        <w:t>量化投资事实上就是传统基本面分析和技术分析的结合体</w:t>
      </w:r>
      <w:r>
        <w:rPr>
          <w:rFonts w:hint="eastAsia"/>
          <w:color w:val="000000" w:themeColor="text1"/>
        </w:rPr>
        <w:t>。</w:t>
      </w:r>
    </w:p>
    <w:p w:rsidR="00254F98" w:rsidRPr="00633D9A" w:rsidRDefault="00254F98" w:rsidP="000669B2">
      <w:pPr>
        <w:adjustRightInd w:val="0"/>
        <w:snapToGrid w:val="0"/>
        <w:spacing w:line="360" w:lineRule="auto"/>
        <w:ind w:left="422" w:hangingChars="200" w:hanging="422"/>
        <w:rPr>
          <w:color w:val="000000" w:themeColor="text1"/>
        </w:rPr>
      </w:pPr>
      <w:r w:rsidRPr="000669B2">
        <w:rPr>
          <w:rFonts w:hint="eastAsia"/>
          <w:b/>
          <w:color w:val="000000" w:themeColor="text1"/>
        </w:rPr>
        <w:t xml:space="preserve">2. </w:t>
      </w:r>
      <w:r w:rsidRPr="000669B2">
        <w:rPr>
          <w:rFonts w:hint="eastAsia"/>
          <w:b/>
          <w:color w:val="000000" w:themeColor="text1"/>
        </w:rPr>
        <w:t>答案：</w:t>
      </w:r>
      <w:r>
        <w:rPr>
          <w:rFonts w:hint="eastAsia"/>
          <w:color w:val="000000" w:themeColor="text1"/>
        </w:rPr>
        <w:t>（</w:t>
      </w:r>
      <w:r>
        <w:rPr>
          <w:rFonts w:hint="eastAsia"/>
          <w:color w:val="000000" w:themeColor="text1"/>
        </w:rPr>
        <w:t>1</w:t>
      </w:r>
      <w:r>
        <w:rPr>
          <w:rFonts w:hint="eastAsia"/>
          <w:color w:val="000000" w:themeColor="text1"/>
        </w:rPr>
        <w:t>）构建科学有效的量化投资模型，并结合</w:t>
      </w:r>
      <w:r w:rsidRPr="0048077D">
        <w:rPr>
          <w:rFonts w:hint="eastAsia"/>
          <w:color w:val="000000" w:themeColor="text1"/>
        </w:rPr>
        <w:t>传统基本面分析</w:t>
      </w:r>
      <w:r>
        <w:rPr>
          <w:rFonts w:hint="eastAsia"/>
          <w:color w:val="000000" w:themeColor="text1"/>
        </w:rPr>
        <w:t>，同时，发挥量化投资在</w:t>
      </w:r>
      <w:r w:rsidRPr="0048077D">
        <w:rPr>
          <w:rFonts w:hint="eastAsia"/>
          <w:color w:val="000000" w:themeColor="text1"/>
        </w:rPr>
        <w:t>技术分析</w:t>
      </w:r>
      <w:r>
        <w:rPr>
          <w:rFonts w:hint="eastAsia"/>
          <w:color w:val="000000" w:themeColor="text1"/>
        </w:rPr>
        <w:t>中的优势；（</w:t>
      </w:r>
      <w:r>
        <w:rPr>
          <w:rFonts w:hint="eastAsia"/>
          <w:color w:val="000000" w:themeColor="text1"/>
        </w:rPr>
        <w:t>2</w:t>
      </w:r>
      <w:r>
        <w:rPr>
          <w:rFonts w:hint="eastAsia"/>
          <w:color w:val="000000" w:themeColor="text1"/>
        </w:rPr>
        <w:t>）</w:t>
      </w:r>
      <w:r w:rsidRPr="0048077D">
        <w:rPr>
          <w:rFonts w:hint="eastAsia"/>
          <w:color w:val="000000" w:themeColor="text1"/>
        </w:rPr>
        <w:t>风险控制模型是量化投资的根基</w:t>
      </w:r>
      <w:r>
        <w:rPr>
          <w:rFonts w:hint="eastAsia"/>
          <w:color w:val="000000" w:themeColor="text1"/>
        </w:rPr>
        <w:t>，注重风险管理；（</w:t>
      </w:r>
      <w:r>
        <w:rPr>
          <w:rFonts w:hint="eastAsia"/>
          <w:color w:val="000000" w:themeColor="text1"/>
        </w:rPr>
        <w:t>3</w:t>
      </w:r>
      <w:r>
        <w:rPr>
          <w:rFonts w:hint="eastAsia"/>
          <w:color w:val="000000" w:themeColor="text1"/>
        </w:rPr>
        <w:t>）</w:t>
      </w:r>
      <w:r w:rsidRPr="0048077D">
        <w:rPr>
          <w:rFonts w:hint="eastAsia"/>
          <w:color w:val="000000" w:themeColor="text1"/>
        </w:rPr>
        <w:t>交易成本模型则主要是用于辅助决定构建投资组合和风险对冲交易后所产生的成本</w:t>
      </w:r>
      <w:r>
        <w:rPr>
          <w:rFonts w:hint="eastAsia"/>
          <w:color w:val="000000" w:themeColor="text1"/>
        </w:rPr>
        <w:t>，</w:t>
      </w:r>
      <w:r w:rsidRPr="0048077D">
        <w:rPr>
          <w:rFonts w:hint="eastAsia"/>
          <w:color w:val="000000" w:themeColor="text1"/>
        </w:rPr>
        <w:t>在实际构建量化投资模型中，交易成本控制也是一个考虑的重要因素，一旦预期盈利规模相对较小，甚至盈利部分还低于交易成本时，则该量化策略就不应该被执行</w:t>
      </w:r>
      <w:r>
        <w:rPr>
          <w:rFonts w:hint="eastAsia"/>
          <w:color w:val="000000" w:themeColor="text1"/>
        </w:rPr>
        <w:t>；（</w:t>
      </w:r>
      <w:r>
        <w:rPr>
          <w:rFonts w:hint="eastAsia"/>
          <w:color w:val="000000" w:themeColor="text1"/>
        </w:rPr>
        <w:t>4</w:t>
      </w:r>
      <w:r>
        <w:rPr>
          <w:rFonts w:hint="eastAsia"/>
          <w:color w:val="000000" w:themeColor="text1"/>
        </w:rPr>
        <w:t>）通过不断回撤、优化，将</w:t>
      </w:r>
      <w:r w:rsidRPr="0048077D">
        <w:rPr>
          <w:color w:val="000000" w:themeColor="text1"/>
        </w:rPr>
        <w:t>量化投资模型</w:t>
      </w:r>
      <w:r w:rsidRPr="0048077D">
        <w:rPr>
          <w:rFonts w:hint="eastAsia"/>
          <w:color w:val="000000" w:themeColor="text1"/>
        </w:rPr>
        <w:t>、</w:t>
      </w:r>
      <w:r w:rsidRPr="0048077D">
        <w:rPr>
          <w:color w:val="000000" w:themeColor="text1"/>
        </w:rPr>
        <w:t>风险控制模型和交易成本模型</w:t>
      </w:r>
      <w:r w:rsidR="00633D9A">
        <w:rPr>
          <w:color w:val="000000" w:themeColor="text1"/>
        </w:rPr>
        <w:t>有机结合起来。</w:t>
      </w:r>
    </w:p>
    <w:p w:rsidR="00254F98" w:rsidRDefault="00254F98" w:rsidP="00633D9A">
      <w:pPr>
        <w:adjustRightInd w:val="0"/>
        <w:snapToGrid w:val="0"/>
        <w:spacing w:line="360" w:lineRule="auto"/>
      </w:pPr>
      <w:r w:rsidRPr="000669B2">
        <w:rPr>
          <w:rFonts w:hint="eastAsia"/>
          <w:b/>
          <w:color w:val="000000" w:themeColor="text1"/>
        </w:rPr>
        <w:t xml:space="preserve">3. </w:t>
      </w:r>
      <w:r w:rsidRPr="000669B2">
        <w:rPr>
          <w:rFonts w:hint="eastAsia"/>
          <w:b/>
          <w:color w:val="000000" w:themeColor="text1"/>
        </w:rPr>
        <w:t>答案：</w:t>
      </w:r>
      <w:r w:rsidR="0049510B" w:rsidRPr="005436CF">
        <w:rPr>
          <w:position w:val="-24"/>
        </w:rPr>
        <w:object w:dxaOrig="3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31.15pt" o:ole="">
            <v:imagedata r:id="rId7" o:title=""/>
          </v:shape>
          <o:OLEObject Type="Embed" ProgID="Equation.DSMT4" ShapeID="_x0000_i1025" DrawAspect="Content" ObjectID="_1787601837" r:id="rId8"/>
        </w:object>
      </w:r>
    </w:p>
    <w:p w:rsidR="0049510B" w:rsidRDefault="0049510B" w:rsidP="00633D9A">
      <w:pPr>
        <w:adjustRightInd w:val="0"/>
        <w:snapToGrid w:val="0"/>
        <w:spacing w:line="360" w:lineRule="auto"/>
      </w:pPr>
      <w:r>
        <w:rPr>
          <w:rFonts w:hint="eastAsia"/>
        </w:rPr>
        <w:t xml:space="preserve">         </w:t>
      </w:r>
      <w:r w:rsidRPr="0049510B">
        <w:rPr>
          <w:position w:val="-10"/>
        </w:rPr>
        <w:object w:dxaOrig="5040" w:dyaOrig="520">
          <v:shape id="_x0000_i1026" type="#_x0000_t75" style="width:252pt;height:25.9pt" o:ole="">
            <v:imagedata r:id="rId9" o:title=""/>
          </v:shape>
          <o:OLEObject Type="Embed" ProgID="Equation.DSMT4" ShapeID="_x0000_i1026" DrawAspect="Content" ObjectID="_1787601838" r:id="rId10"/>
        </w:object>
      </w:r>
    </w:p>
    <w:p w:rsidR="0049510B" w:rsidRDefault="0049510B" w:rsidP="00633D9A">
      <w:pPr>
        <w:adjustRightInd w:val="0"/>
        <w:snapToGrid w:val="0"/>
        <w:spacing w:line="360" w:lineRule="auto"/>
        <w:ind w:firstLineChars="450" w:firstLine="945"/>
      </w:pPr>
      <w:r w:rsidRPr="0049510B">
        <w:rPr>
          <w:position w:val="-8"/>
        </w:rPr>
        <w:object w:dxaOrig="3820" w:dyaOrig="320">
          <v:shape id="_x0000_i1027" type="#_x0000_t75" style="width:190.9pt;height:16.15pt" o:ole="">
            <v:imagedata r:id="rId11" o:title=""/>
          </v:shape>
          <o:OLEObject Type="Embed" ProgID="Equation.DSMT4" ShapeID="_x0000_i1027" DrawAspect="Content" ObjectID="_1787601839" r:id="rId12"/>
        </w:object>
      </w:r>
    </w:p>
    <w:p w:rsidR="0049510B" w:rsidRDefault="0049510B" w:rsidP="00633D9A">
      <w:pPr>
        <w:adjustRightInd w:val="0"/>
        <w:snapToGrid w:val="0"/>
        <w:spacing w:line="360" w:lineRule="auto"/>
      </w:pPr>
      <w:r w:rsidRPr="000669B2">
        <w:rPr>
          <w:rFonts w:hint="eastAsia"/>
          <w:b/>
        </w:rPr>
        <w:t xml:space="preserve">4. </w:t>
      </w:r>
      <w:r w:rsidRPr="000669B2">
        <w:rPr>
          <w:rFonts w:hint="eastAsia"/>
          <w:b/>
        </w:rPr>
        <w:t>答案：</w:t>
      </w:r>
      <w:r w:rsidR="00FD5785" w:rsidRPr="0049510B">
        <w:rPr>
          <w:position w:val="-30"/>
        </w:rPr>
        <w:object w:dxaOrig="7380" w:dyaOrig="680">
          <v:shape id="_x0000_i1028" type="#_x0000_t75" style="width:369pt;height:34.15pt" o:ole="">
            <v:imagedata r:id="rId13" o:title=""/>
          </v:shape>
          <o:OLEObject Type="Embed" ProgID="Equation.DSMT4" ShapeID="_x0000_i1028" DrawAspect="Content" ObjectID="_1787601840" r:id="rId14"/>
        </w:object>
      </w:r>
    </w:p>
    <w:p w:rsidR="00FD5785" w:rsidRDefault="00FD5785" w:rsidP="00633D9A">
      <w:pPr>
        <w:adjustRightInd w:val="0"/>
        <w:snapToGrid w:val="0"/>
        <w:spacing w:line="360" w:lineRule="auto"/>
        <w:ind w:firstLineChars="400" w:firstLine="840"/>
      </w:pPr>
      <w:r w:rsidRPr="00FD5785">
        <w:rPr>
          <w:position w:val="-24"/>
        </w:rPr>
        <w:object w:dxaOrig="3739" w:dyaOrig="620">
          <v:shape id="_x0000_i1029" type="#_x0000_t75" style="width:187.15pt;height:31.15pt" o:ole="">
            <v:imagedata r:id="rId15" o:title=""/>
          </v:shape>
          <o:OLEObject Type="Embed" ProgID="Equation.DSMT4" ShapeID="_x0000_i1029" DrawAspect="Content" ObjectID="_1787601841" r:id="rId16"/>
        </w:object>
      </w:r>
    </w:p>
    <w:p w:rsidR="00FD5785" w:rsidRDefault="00FD5785" w:rsidP="00633D9A">
      <w:pPr>
        <w:adjustRightInd w:val="0"/>
        <w:snapToGrid w:val="0"/>
        <w:spacing w:line="360" w:lineRule="auto"/>
        <w:ind w:firstLineChars="400" w:firstLine="840"/>
      </w:pPr>
      <w:r w:rsidRPr="00FD5785">
        <w:rPr>
          <w:position w:val="-14"/>
        </w:rPr>
        <w:object w:dxaOrig="5380" w:dyaOrig="520">
          <v:shape id="_x0000_i1030" type="#_x0000_t75" style="width:268.9pt;height:25.9pt" o:ole="">
            <v:imagedata r:id="rId17" o:title=""/>
          </v:shape>
          <o:OLEObject Type="Embed" ProgID="Equation.DSMT4" ShapeID="_x0000_i1030" DrawAspect="Content" ObjectID="_1787601842" r:id="rId18"/>
        </w:object>
      </w:r>
    </w:p>
    <w:p w:rsidR="00FD5785" w:rsidRDefault="00FD5785" w:rsidP="00633D9A">
      <w:pPr>
        <w:adjustRightInd w:val="0"/>
        <w:snapToGrid w:val="0"/>
        <w:spacing w:line="360" w:lineRule="auto"/>
      </w:pPr>
      <w:r w:rsidRPr="000669B2">
        <w:rPr>
          <w:rFonts w:hint="eastAsia"/>
          <w:b/>
        </w:rPr>
        <w:t xml:space="preserve">5. </w:t>
      </w:r>
      <w:r w:rsidRPr="000669B2">
        <w:rPr>
          <w:rFonts w:hint="eastAsia"/>
          <w:b/>
        </w:rPr>
        <w:t>答案：</w:t>
      </w:r>
      <w:r w:rsidR="00633D9A" w:rsidRPr="00633D9A">
        <w:rPr>
          <w:position w:val="-8"/>
        </w:rPr>
        <w:object w:dxaOrig="1520" w:dyaOrig="320">
          <v:shape id="_x0000_i1031" type="#_x0000_t75" style="width:76.15pt;height:16.15pt" o:ole="">
            <v:imagedata r:id="rId19" o:title=""/>
          </v:shape>
          <o:OLEObject Type="Embed" ProgID="Equation.DSMT4" ShapeID="_x0000_i1031" DrawAspect="Content" ObjectID="_1787601843" r:id="rId20"/>
        </w:object>
      </w:r>
      <w:r w:rsidR="00633D9A">
        <w:t>，</w:t>
      </w:r>
      <w:r w:rsidR="00633D9A" w:rsidRPr="00633D9A">
        <w:rPr>
          <w:position w:val="-24"/>
        </w:rPr>
        <w:object w:dxaOrig="2900" w:dyaOrig="620">
          <v:shape id="_x0000_i1032" type="#_x0000_t75" style="width:145.15pt;height:31.15pt" o:ole="">
            <v:imagedata r:id="rId21" o:title=""/>
          </v:shape>
          <o:OLEObject Type="Embed" ProgID="Equation.DSMT4" ShapeID="_x0000_i1032" DrawAspect="Content" ObjectID="_1787601844" r:id="rId22"/>
        </w:object>
      </w:r>
    </w:p>
    <w:p w:rsidR="00633D9A" w:rsidRDefault="00633D9A" w:rsidP="00633D9A">
      <w:pPr>
        <w:adjustRightInd w:val="0"/>
        <w:snapToGrid w:val="0"/>
        <w:spacing w:line="360" w:lineRule="auto"/>
        <w:ind w:firstLineChars="400" w:firstLine="840"/>
      </w:pPr>
      <w:r w:rsidRPr="00633D9A">
        <w:rPr>
          <w:position w:val="-24"/>
        </w:rPr>
        <w:object w:dxaOrig="3140" w:dyaOrig="620">
          <v:shape id="_x0000_i1033" type="#_x0000_t75" style="width:157.15pt;height:31.15pt" o:ole="">
            <v:imagedata r:id="rId23" o:title=""/>
          </v:shape>
          <o:OLEObject Type="Embed" ProgID="Equation.DSMT4" ShapeID="_x0000_i1033" DrawAspect="Content" ObjectID="_1787601845" r:id="rId24"/>
        </w:object>
      </w:r>
      <w:r>
        <w:t>，</w:t>
      </w:r>
      <w:r w:rsidRPr="00633D9A">
        <w:rPr>
          <w:position w:val="-24"/>
        </w:rPr>
        <w:object w:dxaOrig="2900" w:dyaOrig="620">
          <v:shape id="_x0000_i1034" type="#_x0000_t75" style="width:145.15pt;height:31.15pt" o:ole="">
            <v:imagedata r:id="rId25" o:title=""/>
          </v:shape>
          <o:OLEObject Type="Embed" ProgID="Equation.DSMT4" ShapeID="_x0000_i1034" DrawAspect="Content" ObjectID="_1787601846" r:id="rId26"/>
        </w:object>
      </w:r>
    </w:p>
    <w:sectPr w:rsidR="00633D9A">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6BC" w:rsidRDefault="001256BC" w:rsidP="00254F98">
      <w:r>
        <w:separator/>
      </w:r>
    </w:p>
  </w:endnote>
  <w:endnote w:type="continuationSeparator" w:id="0">
    <w:p w:rsidR="001256BC" w:rsidRDefault="001256BC" w:rsidP="0025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47" w:rsidRDefault="00A73C4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925517"/>
      <w:docPartObj>
        <w:docPartGallery w:val="Page Numbers (Bottom of Page)"/>
        <w:docPartUnique/>
      </w:docPartObj>
    </w:sdtPr>
    <w:sdtEndPr/>
    <w:sdtContent>
      <w:p w:rsidR="00633D9A" w:rsidRDefault="00633D9A">
        <w:pPr>
          <w:pStyle w:val="a4"/>
          <w:jc w:val="center"/>
        </w:pPr>
        <w:r>
          <w:fldChar w:fldCharType="begin"/>
        </w:r>
        <w:r>
          <w:instrText>PAGE   \* MERGEFORMAT</w:instrText>
        </w:r>
        <w:r>
          <w:fldChar w:fldCharType="separate"/>
        </w:r>
        <w:r w:rsidR="002D4413" w:rsidRPr="002D4413">
          <w:rPr>
            <w:noProof/>
            <w:lang w:val="zh-CN"/>
          </w:rPr>
          <w:t>1</w:t>
        </w:r>
        <w:r>
          <w:fldChar w:fldCharType="end"/>
        </w:r>
      </w:p>
    </w:sdtContent>
  </w:sdt>
  <w:p w:rsidR="00633D9A" w:rsidRDefault="00633D9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47" w:rsidRDefault="00A73C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6BC" w:rsidRDefault="001256BC" w:rsidP="00254F98">
      <w:r>
        <w:separator/>
      </w:r>
    </w:p>
  </w:footnote>
  <w:footnote w:type="continuationSeparator" w:id="0">
    <w:p w:rsidR="001256BC" w:rsidRDefault="001256BC" w:rsidP="0025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47" w:rsidRDefault="00A73C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13" w:rsidRPr="002D4413" w:rsidRDefault="002D4413" w:rsidP="002D4413">
    <w:pPr>
      <w:pStyle w:val="a3"/>
      <w:rPr>
        <w:rFonts w:ascii="幼圆" w:eastAsia="幼圆" w:hAnsi="楷体" w:hint="eastAsia"/>
      </w:rPr>
    </w:pPr>
    <w:proofErr w:type="gramStart"/>
    <w:r w:rsidRPr="002D4413">
      <w:rPr>
        <w:rFonts w:ascii="幼圆" w:eastAsia="幼圆" w:hAnsi="楷体" w:hint="eastAsia"/>
      </w:rPr>
      <w:t>陈创练编著</w:t>
    </w:r>
    <w:proofErr w:type="gramEnd"/>
    <w:r w:rsidRPr="002D4413">
      <w:rPr>
        <w:rFonts w:ascii="幼圆" w:eastAsia="幼圆" w:hAnsi="楷体" w:hint="eastAsia"/>
      </w:rPr>
      <w:t>，《量化投资学：资产配置与风险管理》，暨南大学出版社，2022。</w:t>
    </w:r>
  </w:p>
  <w:p w:rsidR="00254F98" w:rsidRPr="002D4413" w:rsidRDefault="002D4413" w:rsidP="002D4413">
    <w:pPr>
      <w:pStyle w:val="a3"/>
    </w:pPr>
    <w:r w:rsidRPr="002D4413">
      <w:rPr>
        <w:rFonts w:ascii="幼圆" w:eastAsia="幼圆" w:hAnsi="楷体" w:hint="eastAsia"/>
      </w:rPr>
      <w:t>2024年8月第2次印刷版本</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47" w:rsidRDefault="00A73C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98"/>
    <w:rsid w:val="000669B2"/>
    <w:rsid w:val="001256BC"/>
    <w:rsid w:val="00254F98"/>
    <w:rsid w:val="002D4413"/>
    <w:rsid w:val="002F7E23"/>
    <w:rsid w:val="0049510B"/>
    <w:rsid w:val="005422E1"/>
    <w:rsid w:val="00633D9A"/>
    <w:rsid w:val="007F4BBA"/>
    <w:rsid w:val="00894BFC"/>
    <w:rsid w:val="009F2ED1"/>
    <w:rsid w:val="00A73C47"/>
    <w:rsid w:val="00C83657"/>
    <w:rsid w:val="00CA363E"/>
    <w:rsid w:val="00CC1E35"/>
    <w:rsid w:val="00E96CEE"/>
    <w:rsid w:val="00FD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4F98"/>
    <w:rPr>
      <w:sz w:val="18"/>
      <w:szCs w:val="18"/>
    </w:rPr>
  </w:style>
  <w:style w:type="paragraph" w:styleId="a4">
    <w:name w:val="footer"/>
    <w:basedOn w:val="a"/>
    <w:link w:val="Char0"/>
    <w:uiPriority w:val="99"/>
    <w:unhideWhenUsed/>
    <w:rsid w:val="00254F98"/>
    <w:pPr>
      <w:tabs>
        <w:tab w:val="center" w:pos="4153"/>
        <w:tab w:val="right" w:pos="8306"/>
      </w:tabs>
      <w:snapToGrid w:val="0"/>
      <w:jc w:val="left"/>
    </w:pPr>
    <w:rPr>
      <w:sz w:val="18"/>
      <w:szCs w:val="18"/>
    </w:rPr>
  </w:style>
  <w:style w:type="character" w:customStyle="1" w:styleId="Char0">
    <w:name w:val="页脚 Char"/>
    <w:basedOn w:val="a0"/>
    <w:link w:val="a4"/>
    <w:uiPriority w:val="99"/>
    <w:rsid w:val="00254F98"/>
    <w:rPr>
      <w:sz w:val="18"/>
      <w:szCs w:val="18"/>
    </w:rPr>
  </w:style>
  <w:style w:type="paragraph" w:styleId="a5">
    <w:name w:val="Balloon Text"/>
    <w:basedOn w:val="a"/>
    <w:link w:val="Char1"/>
    <w:uiPriority w:val="99"/>
    <w:semiHidden/>
    <w:unhideWhenUsed/>
    <w:rsid w:val="00254F98"/>
    <w:rPr>
      <w:sz w:val="18"/>
      <w:szCs w:val="18"/>
    </w:rPr>
  </w:style>
  <w:style w:type="character" w:customStyle="1" w:styleId="Char1">
    <w:name w:val="批注框文本 Char"/>
    <w:basedOn w:val="a0"/>
    <w:link w:val="a5"/>
    <w:uiPriority w:val="99"/>
    <w:semiHidden/>
    <w:rsid w:val="00254F98"/>
    <w:rPr>
      <w:sz w:val="18"/>
      <w:szCs w:val="18"/>
    </w:rPr>
  </w:style>
  <w:style w:type="paragraph" w:styleId="a6">
    <w:name w:val="List Paragraph"/>
    <w:basedOn w:val="a"/>
    <w:uiPriority w:val="34"/>
    <w:qFormat/>
    <w:rsid w:val="00254F9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4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4F98"/>
    <w:rPr>
      <w:sz w:val="18"/>
      <w:szCs w:val="18"/>
    </w:rPr>
  </w:style>
  <w:style w:type="paragraph" w:styleId="a4">
    <w:name w:val="footer"/>
    <w:basedOn w:val="a"/>
    <w:link w:val="Char0"/>
    <w:uiPriority w:val="99"/>
    <w:unhideWhenUsed/>
    <w:rsid w:val="00254F98"/>
    <w:pPr>
      <w:tabs>
        <w:tab w:val="center" w:pos="4153"/>
        <w:tab w:val="right" w:pos="8306"/>
      </w:tabs>
      <w:snapToGrid w:val="0"/>
      <w:jc w:val="left"/>
    </w:pPr>
    <w:rPr>
      <w:sz w:val="18"/>
      <w:szCs w:val="18"/>
    </w:rPr>
  </w:style>
  <w:style w:type="character" w:customStyle="1" w:styleId="Char0">
    <w:name w:val="页脚 Char"/>
    <w:basedOn w:val="a0"/>
    <w:link w:val="a4"/>
    <w:uiPriority w:val="99"/>
    <w:rsid w:val="00254F98"/>
    <w:rPr>
      <w:sz w:val="18"/>
      <w:szCs w:val="18"/>
    </w:rPr>
  </w:style>
  <w:style w:type="paragraph" w:styleId="a5">
    <w:name w:val="Balloon Text"/>
    <w:basedOn w:val="a"/>
    <w:link w:val="Char1"/>
    <w:uiPriority w:val="99"/>
    <w:semiHidden/>
    <w:unhideWhenUsed/>
    <w:rsid w:val="00254F98"/>
    <w:rPr>
      <w:sz w:val="18"/>
      <w:szCs w:val="18"/>
    </w:rPr>
  </w:style>
  <w:style w:type="character" w:customStyle="1" w:styleId="Char1">
    <w:name w:val="批注框文本 Char"/>
    <w:basedOn w:val="a0"/>
    <w:link w:val="a5"/>
    <w:uiPriority w:val="99"/>
    <w:semiHidden/>
    <w:rsid w:val="00254F98"/>
    <w:rPr>
      <w:sz w:val="18"/>
      <w:szCs w:val="18"/>
    </w:rPr>
  </w:style>
  <w:style w:type="paragraph" w:styleId="a6">
    <w:name w:val="List Paragraph"/>
    <w:basedOn w:val="a"/>
    <w:uiPriority w:val="34"/>
    <w:qFormat/>
    <w:rsid w:val="00254F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apple</cp:lastModifiedBy>
  <cp:revision>8</cp:revision>
  <dcterms:created xsi:type="dcterms:W3CDTF">2022-12-13T05:25:00Z</dcterms:created>
  <dcterms:modified xsi:type="dcterms:W3CDTF">2024-09-11T15:17:00Z</dcterms:modified>
</cp:coreProperties>
</file>